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0A" w:rsidRDefault="00984D0A" w:rsidP="00133E42">
      <w:pPr>
        <w:spacing w:line="240" w:lineRule="auto"/>
        <w:ind w:left="284" w:hanging="284"/>
        <w:rPr>
          <w:rFonts w:ascii="Times New Roman" w:hAnsi="Times New Roman"/>
          <w:b/>
          <w:sz w:val="24"/>
          <w:szCs w:val="24"/>
        </w:rPr>
      </w:pPr>
    </w:p>
    <w:p w:rsidR="00984D0A" w:rsidRDefault="00984D0A" w:rsidP="00133E42">
      <w:pPr>
        <w:spacing w:line="240" w:lineRule="auto"/>
        <w:ind w:left="284" w:hanging="284"/>
        <w:rPr>
          <w:rFonts w:ascii="Times New Roman" w:hAnsi="Times New Roman"/>
          <w:b/>
          <w:sz w:val="24"/>
          <w:szCs w:val="24"/>
        </w:rPr>
      </w:pPr>
    </w:p>
    <w:p w:rsidR="00984D0A" w:rsidRDefault="00984D0A" w:rsidP="00133E42">
      <w:pPr>
        <w:spacing w:line="240" w:lineRule="auto"/>
        <w:ind w:left="284" w:hanging="284"/>
        <w:rPr>
          <w:rFonts w:ascii="Times New Roman" w:hAnsi="Times New Roman"/>
          <w:b/>
          <w:sz w:val="24"/>
          <w:szCs w:val="24"/>
        </w:rPr>
      </w:pPr>
    </w:p>
    <w:p w:rsidR="004243B9" w:rsidRPr="00F27FC3" w:rsidRDefault="004243B9" w:rsidP="00133E42">
      <w:pPr>
        <w:spacing w:line="240" w:lineRule="auto"/>
        <w:ind w:left="284" w:hanging="284"/>
        <w:rPr>
          <w:rFonts w:ascii="Times New Roman" w:hAnsi="Times New Roman"/>
          <w:b/>
          <w:sz w:val="24"/>
          <w:szCs w:val="24"/>
        </w:rPr>
      </w:pPr>
      <w:r w:rsidRPr="00F27FC3">
        <w:rPr>
          <w:rFonts w:ascii="Times New Roman" w:hAnsi="Times New Roman"/>
          <w:b/>
          <w:sz w:val="24"/>
          <w:szCs w:val="24"/>
        </w:rPr>
        <w:t>Sperimentazione della  disciplina concernente i sistemi contabili e gli schemi di bilancio delle Regioni, degli enti locali e dei loro enti ed organismi, di cui all’articolo 36 del decreto legislativo 23 giugno 2011 n. 118.</w:t>
      </w:r>
    </w:p>
    <w:p w:rsidR="004243B9" w:rsidRPr="00F27FC3" w:rsidRDefault="004243B9" w:rsidP="00133E42">
      <w:pPr>
        <w:spacing w:line="240" w:lineRule="auto"/>
        <w:ind w:left="284" w:hanging="284"/>
        <w:rPr>
          <w:rFonts w:ascii="Times New Roman" w:hAnsi="Times New Roman"/>
          <w:b/>
          <w:sz w:val="24"/>
          <w:szCs w:val="24"/>
        </w:rPr>
      </w:pPr>
    </w:p>
    <w:p w:rsidR="00984D0A" w:rsidRPr="00F27FC3" w:rsidRDefault="00984D0A" w:rsidP="00133E42">
      <w:pPr>
        <w:spacing w:line="240" w:lineRule="auto"/>
        <w:ind w:left="284" w:hanging="284"/>
        <w:rPr>
          <w:rFonts w:ascii="Times New Roman" w:hAnsi="Times New Roman"/>
          <w:b/>
          <w:sz w:val="24"/>
          <w:szCs w:val="24"/>
        </w:rPr>
      </w:pPr>
    </w:p>
    <w:p w:rsidR="00984D0A" w:rsidRPr="00F27FC3" w:rsidRDefault="00984D0A" w:rsidP="00133E42">
      <w:pPr>
        <w:spacing w:line="240" w:lineRule="auto"/>
        <w:ind w:left="284" w:hanging="284"/>
        <w:rPr>
          <w:rFonts w:ascii="Times New Roman" w:hAnsi="Times New Roman"/>
          <w:b/>
          <w:sz w:val="24"/>
          <w:szCs w:val="24"/>
        </w:rPr>
      </w:pPr>
    </w:p>
    <w:p w:rsidR="004243B9" w:rsidRPr="00F27FC3" w:rsidRDefault="004243B9" w:rsidP="00133E42">
      <w:pPr>
        <w:spacing w:line="240" w:lineRule="auto"/>
        <w:ind w:left="284" w:hanging="284"/>
        <w:jc w:val="center"/>
        <w:rPr>
          <w:rFonts w:ascii="Times New Roman" w:hAnsi="Times New Roman"/>
          <w:b/>
          <w:sz w:val="24"/>
          <w:szCs w:val="24"/>
        </w:rPr>
      </w:pPr>
      <w:r w:rsidRPr="00F27FC3">
        <w:rPr>
          <w:rFonts w:ascii="Times New Roman" w:hAnsi="Times New Roman"/>
          <w:b/>
          <w:sz w:val="24"/>
          <w:szCs w:val="24"/>
        </w:rPr>
        <w:t>IL PRESIDENTE DEL CONSIGLIO DEI MINISTRI</w:t>
      </w:r>
    </w:p>
    <w:p w:rsidR="004243B9" w:rsidRPr="00F27FC3" w:rsidRDefault="004243B9" w:rsidP="00133E42">
      <w:pPr>
        <w:spacing w:line="240" w:lineRule="auto"/>
        <w:ind w:left="284" w:hanging="284"/>
        <w:jc w:val="center"/>
        <w:rPr>
          <w:rFonts w:ascii="Times New Roman" w:hAnsi="Times New Roman"/>
          <w:sz w:val="24"/>
          <w:szCs w:val="24"/>
        </w:rPr>
      </w:pPr>
    </w:p>
    <w:p w:rsidR="00984D0A" w:rsidRPr="00F27FC3" w:rsidRDefault="00984D0A" w:rsidP="00133E42">
      <w:pPr>
        <w:spacing w:line="240" w:lineRule="auto"/>
        <w:ind w:left="284" w:hanging="284"/>
        <w:jc w:val="center"/>
        <w:rPr>
          <w:rFonts w:ascii="Times New Roman" w:hAnsi="Times New Roman"/>
          <w:sz w:val="24"/>
          <w:szCs w:val="24"/>
        </w:rPr>
      </w:pPr>
    </w:p>
    <w:p w:rsidR="00984D0A" w:rsidRPr="00F27FC3" w:rsidRDefault="00984D0A" w:rsidP="00133E42">
      <w:pPr>
        <w:spacing w:line="240" w:lineRule="auto"/>
        <w:ind w:left="284" w:hanging="284"/>
        <w:jc w:val="center"/>
        <w:rPr>
          <w:rFonts w:ascii="Times New Roman" w:hAnsi="Times New Roman"/>
          <w:sz w:val="24"/>
          <w:szCs w:val="24"/>
        </w:rPr>
      </w:pPr>
    </w:p>
    <w:p w:rsidR="004243B9" w:rsidRPr="00F27FC3" w:rsidRDefault="004243B9" w:rsidP="0013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jc w:val="both"/>
        <w:textAlignment w:val="baseline"/>
        <w:rPr>
          <w:rFonts w:ascii="Times New Roman" w:hAnsi="Times New Roman"/>
          <w:sz w:val="24"/>
          <w:szCs w:val="24"/>
        </w:rPr>
      </w:pPr>
      <w:r w:rsidRPr="00F27FC3">
        <w:rPr>
          <w:rFonts w:ascii="Times New Roman" w:hAnsi="Times New Roman"/>
          <w:b/>
          <w:caps/>
          <w:sz w:val="24"/>
          <w:szCs w:val="24"/>
        </w:rPr>
        <w:t xml:space="preserve">VistO </w:t>
      </w:r>
      <w:r w:rsidRPr="00F27FC3">
        <w:rPr>
          <w:rFonts w:ascii="Times New Roman" w:hAnsi="Times New Roman"/>
          <w:sz w:val="24"/>
          <w:szCs w:val="24"/>
        </w:rPr>
        <w:t xml:space="preserve"> il decreto legislativo 23 giugno 2011, n. 118 recante disposizioni in materia di armonizzazione dei sistemi contabili e degli schemi di bilancio delle Regioni, degli enti locali e dei loro organismi;</w:t>
      </w:r>
    </w:p>
    <w:p w:rsidR="004243B9" w:rsidRPr="00F27FC3" w:rsidRDefault="004243B9" w:rsidP="0013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jc w:val="both"/>
        <w:textAlignment w:val="baseline"/>
        <w:rPr>
          <w:rFonts w:ascii="Times New Roman" w:hAnsi="Times New Roman"/>
          <w:sz w:val="24"/>
          <w:szCs w:val="24"/>
        </w:rPr>
      </w:pPr>
      <w:r w:rsidRPr="00F27FC3">
        <w:rPr>
          <w:rFonts w:ascii="Times New Roman" w:hAnsi="Times New Roman"/>
          <w:b/>
          <w:caps/>
          <w:sz w:val="24"/>
          <w:szCs w:val="24"/>
        </w:rPr>
        <w:t>VistO</w:t>
      </w:r>
      <w:r w:rsidRPr="00F27FC3">
        <w:rPr>
          <w:rFonts w:ascii="Times New Roman" w:hAnsi="Times New Roman"/>
          <w:sz w:val="24"/>
          <w:szCs w:val="24"/>
        </w:rPr>
        <w:t xml:space="preserve"> l’articolo 36, comma 2, del citato decreto legislativo n. 118 del 2011 che dispone che con decreto del Presidente del Consiglio dei Ministri su proposta del Ministro dell’economia e delle finanze, di concerto con il Ministro dell’interno, il Ministro delle riforme per il federalismo, il Ministro per i rapporti con le regioni e per la coesione territoriale e il Ministro per la semplificazione normativa, d’intesa con </w:t>
      </w:r>
      <w:smartTag w:uri="urn:schemas-microsoft-com:office:smarttags" w:element="PersonName">
        <w:smartTagPr>
          <w:attr w:name="ProductID" w:val="la Conferenza"/>
        </w:smartTagPr>
        <w:r w:rsidRPr="00F27FC3">
          <w:rPr>
            <w:rFonts w:ascii="Times New Roman" w:hAnsi="Times New Roman"/>
            <w:sz w:val="24"/>
            <w:szCs w:val="24"/>
          </w:rPr>
          <w:t>la Conferenza</w:t>
        </w:r>
      </w:smartTag>
      <w:r w:rsidRPr="00F27FC3">
        <w:rPr>
          <w:rFonts w:ascii="Times New Roman" w:hAnsi="Times New Roman"/>
          <w:sz w:val="24"/>
          <w:szCs w:val="24"/>
        </w:rPr>
        <w:t xml:space="preserve"> unificata di cui all’articolo 8 del decreto legislativo 28 agosto 1997, n. 281, sono definite le modalità della sperimentazione di cui all’articolo 36, comma 1, del citato decreto legislativo n. 118 del 2011;</w:t>
      </w:r>
    </w:p>
    <w:p w:rsidR="004243B9" w:rsidRDefault="004243B9" w:rsidP="0013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jc w:val="both"/>
        <w:textAlignment w:val="baseline"/>
        <w:rPr>
          <w:rFonts w:ascii="Times New Roman" w:hAnsi="Times New Roman"/>
          <w:sz w:val="24"/>
          <w:szCs w:val="24"/>
        </w:rPr>
      </w:pPr>
      <w:r w:rsidRPr="00F27FC3">
        <w:rPr>
          <w:rFonts w:ascii="Times New Roman" w:hAnsi="Times New Roman"/>
          <w:b/>
          <w:caps/>
          <w:sz w:val="24"/>
          <w:szCs w:val="24"/>
        </w:rPr>
        <w:t>Vista</w:t>
      </w:r>
      <w:r w:rsidRPr="00F27FC3">
        <w:rPr>
          <w:rFonts w:ascii="Times New Roman" w:hAnsi="Times New Roman"/>
          <w:sz w:val="24"/>
          <w:szCs w:val="24"/>
        </w:rPr>
        <w:t xml:space="preserve"> l’intesa sancita in Conferenza unificata ai sensi dell’articolo 3 del decreto legislativo 28 agosto 1997, n. 281, nella riunione del </w:t>
      </w:r>
      <w:r w:rsidR="00074FDF">
        <w:rPr>
          <w:rFonts w:ascii="Times New Roman" w:hAnsi="Times New Roman"/>
          <w:sz w:val="24"/>
          <w:szCs w:val="24"/>
        </w:rPr>
        <w:t>27 ottobre 2011</w:t>
      </w:r>
      <w:r w:rsidRPr="00F27FC3">
        <w:rPr>
          <w:rFonts w:ascii="Times New Roman" w:hAnsi="Times New Roman"/>
          <w:sz w:val="24"/>
          <w:szCs w:val="24"/>
        </w:rPr>
        <w:t>;</w:t>
      </w:r>
    </w:p>
    <w:p w:rsidR="000C5113" w:rsidRPr="00F27FC3" w:rsidRDefault="000C5113" w:rsidP="0013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jc w:val="both"/>
        <w:textAlignment w:val="baseline"/>
        <w:rPr>
          <w:rFonts w:ascii="Times New Roman" w:hAnsi="Times New Roman"/>
          <w:sz w:val="24"/>
          <w:szCs w:val="24"/>
        </w:rPr>
      </w:pPr>
      <w:r>
        <w:rPr>
          <w:rFonts w:ascii="Times New Roman" w:hAnsi="Times New Roman"/>
          <w:b/>
          <w:caps/>
          <w:sz w:val="24"/>
          <w:szCs w:val="24"/>
        </w:rPr>
        <w:t xml:space="preserve">VISTO </w:t>
      </w:r>
      <w:r w:rsidRPr="00F27FC3">
        <w:rPr>
          <w:rFonts w:ascii="Times New Roman" w:hAnsi="Times New Roman"/>
          <w:sz w:val="24"/>
          <w:szCs w:val="24"/>
        </w:rPr>
        <w:t xml:space="preserve">l’articolo 36, comma </w:t>
      </w:r>
      <w:r w:rsidR="00EC1BEE">
        <w:rPr>
          <w:rFonts w:ascii="Times New Roman" w:hAnsi="Times New Roman"/>
          <w:sz w:val="24"/>
          <w:szCs w:val="24"/>
        </w:rPr>
        <w:t>3</w:t>
      </w:r>
      <w:r w:rsidRPr="00F27FC3">
        <w:rPr>
          <w:rFonts w:ascii="Times New Roman" w:hAnsi="Times New Roman"/>
          <w:sz w:val="24"/>
          <w:szCs w:val="24"/>
        </w:rPr>
        <w:t xml:space="preserve">, del citato decreto legislativo n. 118 del 2011 che </w:t>
      </w:r>
      <w:r w:rsidR="00EC1BEE">
        <w:rPr>
          <w:rFonts w:ascii="Times New Roman" w:hAnsi="Times New Roman"/>
          <w:sz w:val="24"/>
          <w:szCs w:val="24"/>
        </w:rPr>
        <w:t>prevede la trasmissione dello schema di decreto concernente la sperimentazione alle Camere, ai fini dell’acquisizione del parere della Commissione parlamentare per l’attuazione del federalismo fiscale e delle Commissioni parlamentari competenti per i profili di carattere finanziario;</w:t>
      </w:r>
    </w:p>
    <w:p w:rsidR="004243B9" w:rsidRPr="00F27FC3" w:rsidRDefault="004243B9" w:rsidP="0013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jc w:val="both"/>
        <w:textAlignment w:val="baseline"/>
        <w:rPr>
          <w:rFonts w:ascii="Times New Roman" w:hAnsi="Times New Roman"/>
          <w:sz w:val="24"/>
          <w:szCs w:val="24"/>
        </w:rPr>
      </w:pPr>
      <w:r w:rsidRPr="00F27FC3">
        <w:rPr>
          <w:rFonts w:ascii="Times New Roman" w:hAnsi="Times New Roman"/>
          <w:b/>
          <w:caps/>
          <w:sz w:val="24"/>
          <w:szCs w:val="24"/>
        </w:rPr>
        <w:t>Visti</w:t>
      </w:r>
      <w:r w:rsidRPr="00F27FC3">
        <w:rPr>
          <w:rFonts w:ascii="Times New Roman" w:hAnsi="Times New Roman"/>
          <w:sz w:val="24"/>
          <w:szCs w:val="24"/>
        </w:rPr>
        <w:t xml:space="preserve"> il parere della Commissione parlamentare per l'attuazione del federalismo fiscale </w:t>
      </w:r>
      <w:r w:rsidR="000C5113">
        <w:rPr>
          <w:rFonts w:ascii="Times New Roman" w:hAnsi="Times New Roman"/>
          <w:sz w:val="24"/>
          <w:szCs w:val="24"/>
        </w:rPr>
        <w:t>istituita d</w:t>
      </w:r>
      <w:r w:rsidRPr="00F27FC3">
        <w:rPr>
          <w:rFonts w:ascii="Times New Roman" w:hAnsi="Times New Roman"/>
          <w:sz w:val="24"/>
          <w:szCs w:val="24"/>
        </w:rPr>
        <w:t>all'articolo 3 della legge 5 maggio  2009, n. 42 e i pareri delle Commissioni parlamentari  competenti  per  le conseguenze di carattere finanziario della Camera dei deputati e  del Senato della Repubblica;</w:t>
      </w:r>
    </w:p>
    <w:p w:rsidR="004243B9" w:rsidRPr="00F27FC3" w:rsidRDefault="004243B9" w:rsidP="0013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jc w:val="both"/>
        <w:textAlignment w:val="baseline"/>
        <w:rPr>
          <w:rFonts w:ascii="Times New Roman" w:hAnsi="Times New Roman"/>
          <w:sz w:val="24"/>
          <w:szCs w:val="24"/>
        </w:rPr>
      </w:pPr>
      <w:r w:rsidRPr="00F27FC3">
        <w:rPr>
          <w:rFonts w:ascii="Times New Roman" w:hAnsi="Times New Roman"/>
          <w:b/>
          <w:caps/>
          <w:sz w:val="24"/>
          <w:szCs w:val="24"/>
        </w:rPr>
        <w:t>Su proposta</w:t>
      </w:r>
      <w:r w:rsidRPr="00F27FC3">
        <w:rPr>
          <w:rFonts w:ascii="Times New Roman" w:hAnsi="Times New Roman"/>
          <w:sz w:val="24"/>
          <w:szCs w:val="24"/>
        </w:rPr>
        <w:t xml:space="preserve"> del Ministro  dell'economia  e  delle  finanze, di concerto con i Ministri dell'interno, delle riforme per  il  federalismo,  per i rapporti con le regioni e per la coesione territoriale, per  la semplificazione normativa;</w:t>
      </w:r>
    </w:p>
    <w:p w:rsidR="004243B9" w:rsidRPr="00F27FC3" w:rsidRDefault="004243B9" w:rsidP="0013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jc w:val="center"/>
        <w:textAlignment w:val="baseline"/>
        <w:rPr>
          <w:rFonts w:ascii="Times New Roman" w:hAnsi="Times New Roman"/>
          <w:sz w:val="24"/>
          <w:szCs w:val="24"/>
        </w:rPr>
      </w:pPr>
    </w:p>
    <w:p w:rsidR="00984D0A" w:rsidRPr="00F27FC3" w:rsidRDefault="00984D0A" w:rsidP="0013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jc w:val="center"/>
        <w:textAlignment w:val="baseline"/>
        <w:rPr>
          <w:rFonts w:ascii="Times New Roman" w:hAnsi="Times New Roman"/>
          <w:sz w:val="24"/>
          <w:szCs w:val="24"/>
        </w:rPr>
      </w:pPr>
    </w:p>
    <w:p w:rsidR="004243B9" w:rsidRPr="00F27FC3" w:rsidRDefault="004243B9" w:rsidP="0013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jc w:val="center"/>
        <w:textAlignment w:val="baseline"/>
        <w:rPr>
          <w:rFonts w:ascii="Times New Roman" w:hAnsi="Times New Roman"/>
          <w:sz w:val="24"/>
          <w:szCs w:val="24"/>
        </w:rPr>
      </w:pPr>
    </w:p>
    <w:p w:rsidR="004243B9" w:rsidRPr="00F27FC3" w:rsidRDefault="004243B9" w:rsidP="00133E42">
      <w:pPr>
        <w:pStyle w:val="Sottotitolo"/>
        <w:ind w:left="284" w:hanging="284"/>
        <w:rPr>
          <w:rFonts w:ascii="Times New Roman" w:hAnsi="Times New Roman"/>
          <w:b/>
          <w:caps/>
        </w:rPr>
      </w:pPr>
      <w:r w:rsidRPr="00F27FC3">
        <w:rPr>
          <w:rFonts w:ascii="Times New Roman" w:hAnsi="Times New Roman"/>
          <w:b/>
          <w:caps/>
        </w:rPr>
        <w:t>DECRETA</w:t>
      </w:r>
    </w:p>
    <w:p w:rsidR="004243B9" w:rsidRPr="00F27FC3" w:rsidRDefault="004243B9" w:rsidP="00133E42">
      <w:pPr>
        <w:spacing w:line="240" w:lineRule="auto"/>
        <w:ind w:left="284" w:hanging="284"/>
        <w:rPr>
          <w:rFonts w:ascii="Times New Roman" w:hAnsi="Times New Roman"/>
          <w:sz w:val="24"/>
          <w:szCs w:val="24"/>
        </w:rPr>
      </w:pPr>
    </w:p>
    <w:p w:rsidR="004243B9" w:rsidRPr="00F27FC3" w:rsidRDefault="004243B9" w:rsidP="00AC2B2E">
      <w:pPr>
        <w:spacing w:line="240" w:lineRule="auto"/>
        <w:ind w:left="284" w:hanging="284"/>
        <w:jc w:val="center"/>
        <w:rPr>
          <w:rFonts w:ascii="Times New Roman" w:hAnsi="Times New Roman"/>
          <w:sz w:val="24"/>
          <w:szCs w:val="24"/>
        </w:rPr>
      </w:pPr>
      <w:r w:rsidRPr="00F27FC3">
        <w:rPr>
          <w:rFonts w:ascii="Times New Roman" w:hAnsi="Times New Roman"/>
          <w:sz w:val="24"/>
          <w:szCs w:val="24"/>
        </w:rPr>
        <w:t>TITOLO I</w:t>
      </w:r>
    </w:p>
    <w:p w:rsidR="004243B9" w:rsidRPr="00F27FC3" w:rsidRDefault="004243B9" w:rsidP="00AC2B2E">
      <w:pPr>
        <w:spacing w:line="240" w:lineRule="auto"/>
        <w:jc w:val="center"/>
        <w:rPr>
          <w:rFonts w:ascii="Times New Roman" w:hAnsi="Times New Roman"/>
          <w:sz w:val="24"/>
          <w:szCs w:val="24"/>
        </w:rPr>
      </w:pPr>
      <w:r w:rsidRPr="00F27FC3">
        <w:rPr>
          <w:rFonts w:ascii="Times New Roman" w:hAnsi="Times New Roman"/>
          <w:sz w:val="24"/>
          <w:szCs w:val="24"/>
        </w:rPr>
        <w:t>DISPOSIZIONI GENERALI</w:t>
      </w:r>
    </w:p>
    <w:p w:rsidR="004243B9" w:rsidRPr="00F27FC3" w:rsidRDefault="004243B9" w:rsidP="00133E42">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1</w:t>
      </w:r>
    </w:p>
    <w:p w:rsidR="004243B9" w:rsidRPr="00F27FC3" w:rsidRDefault="004243B9" w:rsidP="00133E42">
      <w:pPr>
        <w:pStyle w:val="Paragrafoelenco"/>
        <w:spacing w:line="240" w:lineRule="auto"/>
        <w:ind w:left="284" w:hanging="284"/>
        <w:jc w:val="center"/>
        <w:rPr>
          <w:rFonts w:ascii="Times New Roman" w:hAnsi="Times New Roman"/>
          <w:i/>
          <w:sz w:val="24"/>
          <w:szCs w:val="24"/>
        </w:rPr>
      </w:pPr>
      <w:r w:rsidRPr="00F27FC3">
        <w:rPr>
          <w:rFonts w:ascii="Times New Roman" w:hAnsi="Times New Roman"/>
          <w:i/>
          <w:sz w:val="24"/>
          <w:szCs w:val="24"/>
        </w:rPr>
        <w:t>(Oggetto della sperimentazione)</w:t>
      </w:r>
    </w:p>
    <w:p w:rsidR="004243B9" w:rsidRPr="00F27FC3" w:rsidRDefault="004243B9" w:rsidP="00133E42">
      <w:pPr>
        <w:pStyle w:val="Paragrafoelenco"/>
        <w:numPr>
          <w:ilvl w:val="0"/>
          <w:numId w:val="1"/>
        </w:numPr>
        <w:spacing w:line="240" w:lineRule="auto"/>
        <w:ind w:left="284" w:hanging="284"/>
        <w:jc w:val="both"/>
        <w:rPr>
          <w:rFonts w:ascii="Times New Roman" w:hAnsi="Times New Roman"/>
          <w:sz w:val="24"/>
          <w:szCs w:val="24"/>
        </w:rPr>
      </w:pPr>
      <w:r w:rsidRPr="00F27FC3">
        <w:rPr>
          <w:rFonts w:ascii="Times New Roman" w:hAnsi="Times New Roman"/>
          <w:sz w:val="24"/>
          <w:szCs w:val="24"/>
        </w:rPr>
        <w:t>A decorrere dal 1^ gennaio 2012 è avviata la sperimentazione, della durata di due esercizi finanziari, avente ad oggetto i sistemi contabili e gli schemi di bilancio delle Regioni, degli enti locali e dei loro enti ed organismi strumentali previsti dal titolo primo del decreto legislativo 23 giugno 2011 n. 118, volta a verificarne la rispondenza alle esigenze conoscitive della finanza pubblica e ad individuarne eventuali criticità per le conseguenti modifiche intese a realizzare una più efficace disciplina della materia.</w:t>
      </w:r>
    </w:p>
    <w:p w:rsidR="004243B9" w:rsidRPr="00F27FC3" w:rsidRDefault="004243B9" w:rsidP="00133E42">
      <w:pPr>
        <w:pStyle w:val="Paragrafoelenco"/>
        <w:numPr>
          <w:ilvl w:val="0"/>
          <w:numId w:val="1"/>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La sperimentazione riguarda, in particolare, l’adozione del bilancio di previsione finanziario annuale di competenza e di cassa, la classificazione del bilancio finanziario per missioni e programmi di cui agli articoli 13 e 14 del decreto legislativo 23 giugno 2011 n. 118 e la tenuta della contabilità finanziaria sulla base di una definizione del principio della competenza finanziaria secondo la quale le obbligazioni attive e passive giuridicamente perfezionate sono registrate nelle scritture contabili con l’imputazione all’esercizio nel quale vengono a scadenza e i bilanci di previsione annuale e pluriennale assumono carattere </w:t>
      </w:r>
      <w:proofErr w:type="spellStart"/>
      <w:r w:rsidRPr="00F27FC3">
        <w:rPr>
          <w:rFonts w:ascii="Times New Roman" w:hAnsi="Times New Roman"/>
          <w:sz w:val="24"/>
          <w:szCs w:val="24"/>
        </w:rPr>
        <w:t>autorizzatorio</w:t>
      </w:r>
      <w:proofErr w:type="spellEnd"/>
      <w:r w:rsidRPr="00F27FC3">
        <w:rPr>
          <w:rFonts w:ascii="Times New Roman" w:hAnsi="Times New Roman"/>
          <w:sz w:val="24"/>
          <w:szCs w:val="24"/>
        </w:rPr>
        <w:t>. Il principio contabile generale della competenza finanziaria è definito nell’allegato n. 1, fermi restando i principi contabili specifici nell’ambito sanitario recati dal Titolo II del decreto legislativo n. 118 del 2011.</w:t>
      </w:r>
    </w:p>
    <w:p w:rsidR="004243B9" w:rsidRPr="00F27FC3" w:rsidRDefault="004243B9" w:rsidP="00133E42">
      <w:pPr>
        <w:pStyle w:val="Paragrafoelenco"/>
        <w:numPr>
          <w:ilvl w:val="0"/>
          <w:numId w:val="1"/>
        </w:numPr>
        <w:spacing w:line="240" w:lineRule="auto"/>
        <w:ind w:left="284" w:hanging="284"/>
        <w:jc w:val="both"/>
        <w:rPr>
          <w:rFonts w:ascii="Times New Roman" w:hAnsi="Times New Roman"/>
          <w:sz w:val="24"/>
          <w:szCs w:val="24"/>
        </w:rPr>
      </w:pPr>
      <w:r w:rsidRPr="00F27FC3">
        <w:rPr>
          <w:rFonts w:ascii="Times New Roman" w:hAnsi="Times New Roman"/>
          <w:sz w:val="24"/>
          <w:szCs w:val="24"/>
        </w:rPr>
        <w:t>Sono oggetto di sperimentazione anche le modalità di attuazione della classificazione per missioni e programmi di cui all’articolo 33 del decreto legislativo 23 giugno 2011 n. 118 da parte degli enti coinvolti nella gestione della spesa finanziata con le risorse destinate al Servizio sanitario nazionale di cui all’articolo 19, comma 2, letter</w:t>
      </w:r>
      <w:r w:rsidR="00A749AB" w:rsidRPr="00F27FC3">
        <w:rPr>
          <w:rFonts w:ascii="Times New Roman" w:hAnsi="Times New Roman"/>
          <w:sz w:val="24"/>
          <w:szCs w:val="24"/>
        </w:rPr>
        <w:t>a</w:t>
      </w:r>
      <w:r w:rsidRPr="00F27FC3">
        <w:rPr>
          <w:rFonts w:ascii="Times New Roman" w:hAnsi="Times New Roman"/>
          <w:sz w:val="24"/>
          <w:szCs w:val="24"/>
        </w:rPr>
        <w:t xml:space="preserve"> c) del citato decreto legislativo n. 118 del 2011. </w:t>
      </w:r>
    </w:p>
    <w:p w:rsidR="004243B9" w:rsidRPr="00F27FC3" w:rsidRDefault="004243B9" w:rsidP="00133E42">
      <w:pPr>
        <w:pStyle w:val="Paragrafoelenco"/>
        <w:numPr>
          <w:ilvl w:val="0"/>
          <w:numId w:val="1"/>
        </w:numPr>
        <w:spacing w:line="240" w:lineRule="auto"/>
        <w:ind w:left="284" w:hanging="284"/>
        <w:jc w:val="both"/>
        <w:rPr>
          <w:rFonts w:ascii="Times New Roman" w:hAnsi="Times New Roman"/>
          <w:sz w:val="24"/>
          <w:szCs w:val="24"/>
        </w:rPr>
      </w:pPr>
      <w:r w:rsidRPr="00F27FC3">
        <w:rPr>
          <w:rFonts w:ascii="Times New Roman" w:hAnsi="Times New Roman"/>
          <w:sz w:val="24"/>
          <w:szCs w:val="24"/>
        </w:rPr>
        <w:t>Le disposizioni del presente decreto si applicano agli enti in sperimentazione di cui al comma 3, limitatamente agli articoli 3, 4, 5 e 1</w:t>
      </w:r>
      <w:r w:rsidR="00B21E9F" w:rsidRPr="00F27FC3">
        <w:rPr>
          <w:rFonts w:ascii="Times New Roman" w:hAnsi="Times New Roman"/>
          <w:sz w:val="24"/>
          <w:szCs w:val="24"/>
        </w:rPr>
        <w:t>6</w:t>
      </w:r>
      <w:r w:rsidRPr="00F27FC3">
        <w:rPr>
          <w:rFonts w:ascii="Times New Roman" w:hAnsi="Times New Roman"/>
          <w:sz w:val="24"/>
          <w:szCs w:val="24"/>
        </w:rPr>
        <w:t>, comma 3 e 2</w:t>
      </w:r>
      <w:r w:rsidR="00B21E9F" w:rsidRPr="00F27FC3">
        <w:rPr>
          <w:rFonts w:ascii="Times New Roman" w:hAnsi="Times New Roman"/>
          <w:sz w:val="24"/>
          <w:szCs w:val="24"/>
        </w:rPr>
        <w:t>5</w:t>
      </w:r>
      <w:r w:rsidRPr="00F27FC3">
        <w:rPr>
          <w:rFonts w:ascii="Times New Roman" w:hAnsi="Times New Roman"/>
          <w:sz w:val="24"/>
          <w:szCs w:val="24"/>
        </w:rPr>
        <w:t xml:space="preserve"> comma 3.</w:t>
      </w:r>
    </w:p>
    <w:p w:rsidR="004243B9" w:rsidRPr="00F27FC3" w:rsidRDefault="004243B9" w:rsidP="008810FE">
      <w:pPr>
        <w:spacing w:line="240" w:lineRule="auto"/>
        <w:jc w:val="both"/>
        <w:rPr>
          <w:rFonts w:ascii="Times New Roman" w:hAnsi="Times New Roman"/>
          <w:sz w:val="24"/>
          <w:szCs w:val="24"/>
        </w:rPr>
      </w:pPr>
    </w:p>
    <w:p w:rsidR="004243B9" w:rsidRPr="00F27FC3" w:rsidRDefault="004243B9" w:rsidP="008810FE">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2</w:t>
      </w:r>
    </w:p>
    <w:p w:rsidR="004243B9" w:rsidRPr="00F27FC3" w:rsidRDefault="004243B9" w:rsidP="008810FE">
      <w:pPr>
        <w:pStyle w:val="Paragrafoelenco"/>
        <w:spacing w:line="240" w:lineRule="auto"/>
        <w:ind w:left="284" w:hanging="284"/>
        <w:jc w:val="center"/>
        <w:rPr>
          <w:rFonts w:ascii="Times New Roman" w:hAnsi="Times New Roman"/>
          <w:i/>
          <w:sz w:val="24"/>
          <w:szCs w:val="24"/>
        </w:rPr>
      </w:pPr>
      <w:r w:rsidRPr="00F27FC3">
        <w:rPr>
          <w:rFonts w:ascii="Times New Roman" w:hAnsi="Times New Roman"/>
          <w:i/>
          <w:sz w:val="24"/>
          <w:szCs w:val="24"/>
        </w:rPr>
        <w:t>(Modalità applicative della sperimentazione)</w:t>
      </w:r>
    </w:p>
    <w:p w:rsidR="004243B9" w:rsidRPr="00F27FC3" w:rsidRDefault="004243B9" w:rsidP="000B7ACE">
      <w:pPr>
        <w:pStyle w:val="Paragrafoelenco"/>
        <w:numPr>
          <w:ilvl w:val="0"/>
          <w:numId w:val="18"/>
        </w:numPr>
        <w:spacing w:line="240" w:lineRule="auto"/>
        <w:ind w:left="284" w:hanging="284"/>
        <w:jc w:val="both"/>
        <w:rPr>
          <w:rFonts w:ascii="Times New Roman" w:hAnsi="Times New Roman"/>
          <w:sz w:val="24"/>
          <w:szCs w:val="24"/>
        </w:rPr>
      </w:pPr>
      <w:r w:rsidRPr="00F27FC3">
        <w:rPr>
          <w:rFonts w:ascii="Times New Roman" w:hAnsi="Times New Roman"/>
          <w:sz w:val="24"/>
          <w:szCs w:val="24"/>
        </w:rPr>
        <w:t>Nel corso della sperimentazione gli enti di cui all’articolo 3 si adeguano alle disposizioni di cui al Titolo primo del decreto legislativo 23 giugno 2011, n. 118,  a quelle del presente decreto, nonché alle discipline contabili vigenti alla data di entrata del citato decreto legislativo n. 118 del 2011, per quanto con esse compatibili.</w:t>
      </w:r>
    </w:p>
    <w:p w:rsidR="004243B9" w:rsidRPr="00F27FC3" w:rsidRDefault="004243B9" w:rsidP="000B7ACE">
      <w:pPr>
        <w:pStyle w:val="Paragrafoelenco"/>
        <w:numPr>
          <w:ilvl w:val="0"/>
          <w:numId w:val="18"/>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Le disposizioni riguardanti la sperimentazione sono applicate “in via esclusiva”, in sostituzione di quelle previste dal sistema contabile previgente, con particolare riguardo al  principio contabile generale della competenza finanziaria di cui </w:t>
      </w:r>
      <w:r w:rsidR="00DF2723" w:rsidRPr="00F27FC3">
        <w:rPr>
          <w:rFonts w:ascii="Times New Roman" w:hAnsi="Times New Roman"/>
          <w:sz w:val="24"/>
          <w:szCs w:val="24"/>
        </w:rPr>
        <w:t>all’allegato</w:t>
      </w:r>
      <w:r w:rsidRPr="00F27FC3">
        <w:rPr>
          <w:rFonts w:ascii="Times New Roman" w:hAnsi="Times New Roman"/>
          <w:sz w:val="24"/>
          <w:szCs w:val="24"/>
        </w:rPr>
        <w:t xml:space="preserve"> n. 1 e </w:t>
      </w:r>
      <w:r w:rsidR="00DF2723" w:rsidRPr="00F27FC3">
        <w:rPr>
          <w:rFonts w:ascii="Times New Roman" w:hAnsi="Times New Roman"/>
          <w:sz w:val="24"/>
          <w:szCs w:val="24"/>
        </w:rPr>
        <w:t xml:space="preserve">al principio contabile applicato della contabilità finanziaria di cui all’allegato </w:t>
      </w:r>
      <w:r w:rsidRPr="00F27FC3">
        <w:rPr>
          <w:rFonts w:ascii="Times New Roman" w:hAnsi="Times New Roman"/>
          <w:sz w:val="24"/>
          <w:szCs w:val="24"/>
        </w:rPr>
        <w:t>n. 2.</w:t>
      </w:r>
    </w:p>
    <w:p w:rsidR="006E14D8" w:rsidRPr="00F27FC3" w:rsidRDefault="004243B9" w:rsidP="0055713A">
      <w:pPr>
        <w:pStyle w:val="Paragrafoelenco"/>
        <w:numPr>
          <w:ilvl w:val="0"/>
          <w:numId w:val="18"/>
        </w:numPr>
        <w:spacing w:line="240" w:lineRule="auto"/>
        <w:ind w:left="284" w:hanging="284"/>
        <w:jc w:val="both"/>
        <w:rPr>
          <w:rFonts w:ascii="Times New Roman" w:hAnsi="Times New Roman"/>
          <w:sz w:val="24"/>
          <w:szCs w:val="24"/>
        </w:rPr>
      </w:pPr>
      <w:r w:rsidRPr="00F27FC3">
        <w:rPr>
          <w:rFonts w:ascii="Times New Roman" w:hAnsi="Times New Roman"/>
          <w:sz w:val="24"/>
          <w:szCs w:val="24"/>
        </w:rPr>
        <w:t>Con riferimento ai soli schemi di bilancio</w:t>
      </w:r>
      <w:r w:rsidR="00617450" w:rsidRPr="00F27FC3">
        <w:rPr>
          <w:rFonts w:ascii="Times New Roman" w:hAnsi="Times New Roman"/>
          <w:sz w:val="24"/>
          <w:szCs w:val="24"/>
        </w:rPr>
        <w:t xml:space="preserve"> di cui all’articolo 9</w:t>
      </w:r>
      <w:r w:rsidRPr="00F27FC3">
        <w:rPr>
          <w:rFonts w:ascii="Times New Roman" w:hAnsi="Times New Roman"/>
          <w:sz w:val="24"/>
          <w:szCs w:val="24"/>
        </w:rPr>
        <w:t xml:space="preserve"> la  sperimentazione è effettuata “in parallelo”</w:t>
      </w:r>
      <w:r w:rsidR="006E14D8" w:rsidRPr="00F27FC3">
        <w:rPr>
          <w:rFonts w:ascii="Times New Roman" w:hAnsi="Times New Roman"/>
          <w:sz w:val="24"/>
          <w:szCs w:val="24"/>
        </w:rPr>
        <w:t xml:space="preserve"> secondo le seguenti modalità:</w:t>
      </w:r>
    </w:p>
    <w:p w:rsidR="006E14D8" w:rsidRPr="00F27FC3" w:rsidRDefault="006E14D8" w:rsidP="006E14D8">
      <w:pPr>
        <w:pStyle w:val="Paragrafoelenco"/>
        <w:numPr>
          <w:ilvl w:val="1"/>
          <w:numId w:val="18"/>
        </w:numPr>
        <w:spacing w:line="240" w:lineRule="auto"/>
        <w:jc w:val="both"/>
        <w:rPr>
          <w:rFonts w:ascii="Times New Roman" w:hAnsi="Times New Roman"/>
          <w:sz w:val="24"/>
          <w:szCs w:val="24"/>
        </w:rPr>
      </w:pPr>
      <w:r w:rsidRPr="00F27FC3">
        <w:rPr>
          <w:rFonts w:ascii="Times New Roman" w:hAnsi="Times New Roman"/>
          <w:sz w:val="24"/>
          <w:szCs w:val="24"/>
        </w:rPr>
        <w:t xml:space="preserve">Nel 2012 gli enti </w:t>
      </w:r>
      <w:r w:rsidR="004243B9" w:rsidRPr="00F27FC3">
        <w:rPr>
          <w:rFonts w:ascii="Times New Roman" w:hAnsi="Times New Roman"/>
          <w:sz w:val="24"/>
          <w:szCs w:val="24"/>
        </w:rPr>
        <w:t xml:space="preserve">affiancano ai propri bilanci, che conservano valore a tutti gli effetti giuridici, anche con riguardo alla funzione </w:t>
      </w:r>
      <w:proofErr w:type="spellStart"/>
      <w:r w:rsidR="004243B9" w:rsidRPr="00F27FC3">
        <w:rPr>
          <w:rFonts w:ascii="Times New Roman" w:hAnsi="Times New Roman"/>
          <w:sz w:val="24"/>
          <w:szCs w:val="24"/>
        </w:rPr>
        <w:t>autorizzatoria</w:t>
      </w:r>
      <w:proofErr w:type="spellEnd"/>
      <w:r w:rsidR="004243B9" w:rsidRPr="00F27FC3">
        <w:rPr>
          <w:rFonts w:ascii="Times New Roman" w:hAnsi="Times New Roman"/>
          <w:sz w:val="24"/>
          <w:szCs w:val="24"/>
        </w:rPr>
        <w:t>, q</w:t>
      </w:r>
      <w:r w:rsidRPr="00F27FC3">
        <w:rPr>
          <w:rFonts w:ascii="Times New Roman" w:hAnsi="Times New Roman"/>
          <w:sz w:val="24"/>
          <w:szCs w:val="24"/>
        </w:rPr>
        <w:t>uelli previsti dall’articolo 9;</w:t>
      </w:r>
    </w:p>
    <w:p w:rsidR="004243B9" w:rsidRPr="00F27FC3" w:rsidRDefault="006E14D8" w:rsidP="006E14D8">
      <w:pPr>
        <w:pStyle w:val="Paragrafoelenco"/>
        <w:numPr>
          <w:ilvl w:val="1"/>
          <w:numId w:val="18"/>
        </w:numPr>
        <w:spacing w:line="240" w:lineRule="auto"/>
        <w:jc w:val="both"/>
        <w:rPr>
          <w:rFonts w:ascii="Times New Roman" w:hAnsi="Times New Roman"/>
          <w:sz w:val="24"/>
          <w:szCs w:val="24"/>
        </w:rPr>
      </w:pPr>
      <w:r w:rsidRPr="00F27FC3">
        <w:rPr>
          <w:rFonts w:ascii="Times New Roman" w:hAnsi="Times New Roman"/>
          <w:sz w:val="24"/>
          <w:szCs w:val="24"/>
        </w:rPr>
        <w:lastRenderedPageBreak/>
        <w:t xml:space="preserve">Nel 2013 gli enti </w:t>
      </w:r>
      <w:r w:rsidR="004243B9" w:rsidRPr="00F27FC3">
        <w:rPr>
          <w:rFonts w:ascii="Times New Roman" w:hAnsi="Times New Roman"/>
          <w:sz w:val="24"/>
          <w:szCs w:val="24"/>
        </w:rPr>
        <w:t xml:space="preserve">affiancano ai propri bilanci che conservano solo funzione conoscitiva,   quelli previsti dall’articolo 9 che assumono valore a tutti gli effetti giuridici, anche con riguardo alla funzione </w:t>
      </w:r>
      <w:proofErr w:type="spellStart"/>
      <w:r w:rsidR="004243B9" w:rsidRPr="00F27FC3">
        <w:rPr>
          <w:rFonts w:ascii="Times New Roman" w:hAnsi="Times New Roman"/>
          <w:sz w:val="24"/>
          <w:szCs w:val="24"/>
        </w:rPr>
        <w:t>autorizzatoria</w:t>
      </w:r>
      <w:proofErr w:type="spellEnd"/>
      <w:r w:rsidR="004243B9" w:rsidRPr="00F27FC3">
        <w:rPr>
          <w:rFonts w:ascii="Times New Roman" w:hAnsi="Times New Roman"/>
          <w:sz w:val="24"/>
          <w:szCs w:val="24"/>
        </w:rPr>
        <w:t>.</w:t>
      </w:r>
    </w:p>
    <w:p w:rsidR="00E92BD4" w:rsidRPr="00F27FC3" w:rsidRDefault="00E92BD4" w:rsidP="00E92BD4">
      <w:pPr>
        <w:spacing w:line="240" w:lineRule="auto"/>
        <w:ind w:left="284"/>
        <w:jc w:val="both"/>
        <w:rPr>
          <w:rFonts w:ascii="Times New Roman" w:hAnsi="Times New Roman"/>
          <w:sz w:val="24"/>
          <w:szCs w:val="24"/>
        </w:rPr>
      </w:pPr>
      <w:r w:rsidRPr="00F27FC3">
        <w:rPr>
          <w:rFonts w:ascii="Times New Roman" w:hAnsi="Times New Roman"/>
          <w:sz w:val="24"/>
          <w:szCs w:val="24"/>
        </w:rPr>
        <w:t xml:space="preserve">Ai fini dell’entrata in vigore, dal 1° gennaio 2013,  dei bilanci di cui all’articolo 9 con funzione </w:t>
      </w:r>
      <w:proofErr w:type="spellStart"/>
      <w:r w:rsidRPr="00F27FC3">
        <w:rPr>
          <w:rFonts w:ascii="Times New Roman" w:hAnsi="Times New Roman"/>
          <w:sz w:val="24"/>
          <w:szCs w:val="24"/>
        </w:rPr>
        <w:t>autorizzatoria</w:t>
      </w:r>
      <w:proofErr w:type="spellEnd"/>
      <w:r w:rsidRPr="00F27FC3">
        <w:rPr>
          <w:rFonts w:ascii="Times New Roman" w:hAnsi="Times New Roman"/>
          <w:sz w:val="24"/>
          <w:szCs w:val="24"/>
        </w:rPr>
        <w:t>, il “Gruppo bilanci” costituito presso la Commissione tecnica paritetica per l’attuazione del federalismo fiscale di cui all’articolo 4 della legge 5 maggio 2009, n. 42 verifica lo stato di avanzamento delle attività poste in essere dagli enti in sperimentazione.</w:t>
      </w:r>
    </w:p>
    <w:p w:rsidR="004876ED" w:rsidRPr="00F27FC3" w:rsidRDefault="004876ED" w:rsidP="0055713A">
      <w:pPr>
        <w:pStyle w:val="Paragrafoelenco"/>
        <w:numPr>
          <w:ilvl w:val="0"/>
          <w:numId w:val="18"/>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Nel corso del 2012 gli enti </w:t>
      </w:r>
      <w:r w:rsidR="00F54B69" w:rsidRPr="00F27FC3">
        <w:rPr>
          <w:rFonts w:ascii="Times New Roman" w:hAnsi="Times New Roman"/>
          <w:sz w:val="24"/>
          <w:szCs w:val="24"/>
        </w:rPr>
        <w:t>in sperimentazione che adottano la contabilità finanziaria possono rinviare al 2013 l’attuazione delle disposizioni riguardanti la contabilità economico-patrimoniale, il piano integrato dei conti ed il bilancio consolidato.</w:t>
      </w:r>
    </w:p>
    <w:p w:rsidR="004243B9" w:rsidRPr="00F27FC3" w:rsidRDefault="004243B9" w:rsidP="0055713A">
      <w:pPr>
        <w:pStyle w:val="Paragrafoelenco"/>
        <w:numPr>
          <w:ilvl w:val="0"/>
          <w:numId w:val="18"/>
        </w:numPr>
        <w:spacing w:line="240" w:lineRule="auto"/>
        <w:ind w:left="284" w:hanging="284"/>
        <w:jc w:val="both"/>
        <w:rPr>
          <w:rFonts w:ascii="Times New Roman" w:hAnsi="Times New Roman"/>
          <w:sz w:val="24"/>
          <w:szCs w:val="24"/>
        </w:rPr>
      </w:pPr>
      <w:r w:rsidRPr="00F27FC3">
        <w:rPr>
          <w:rFonts w:ascii="Times New Roman" w:hAnsi="Times New Roman"/>
          <w:sz w:val="24"/>
          <w:szCs w:val="24"/>
        </w:rPr>
        <w:t>La sperimentazione non può essere interrotta o cessata in corso di esercizio, ma solo al termine di ciascuno degli esercizi finanziari 2012 e 2013.</w:t>
      </w:r>
    </w:p>
    <w:p w:rsidR="004243B9" w:rsidRPr="00F27FC3" w:rsidRDefault="004243B9" w:rsidP="002F5900">
      <w:pPr>
        <w:pStyle w:val="Paragrafoelenco"/>
        <w:tabs>
          <w:tab w:val="left" w:pos="709"/>
        </w:tabs>
        <w:spacing w:line="240" w:lineRule="auto"/>
        <w:ind w:left="709"/>
        <w:jc w:val="both"/>
        <w:rPr>
          <w:rFonts w:ascii="Times New Roman" w:hAnsi="Times New Roman"/>
          <w:sz w:val="24"/>
          <w:szCs w:val="24"/>
        </w:rPr>
      </w:pPr>
    </w:p>
    <w:p w:rsidR="004243B9" w:rsidRPr="00F27FC3" w:rsidRDefault="004243B9" w:rsidP="00133E42">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3</w:t>
      </w:r>
    </w:p>
    <w:p w:rsidR="004243B9" w:rsidRPr="00F27FC3" w:rsidRDefault="004243B9" w:rsidP="00133E42">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(Enti ammessi alla sperimentazione)</w:t>
      </w:r>
    </w:p>
    <w:p w:rsidR="004243B9" w:rsidRPr="00F27FC3" w:rsidRDefault="004243B9" w:rsidP="002F046F">
      <w:pPr>
        <w:pStyle w:val="Paragrafoelenco"/>
        <w:numPr>
          <w:ilvl w:val="0"/>
          <w:numId w:val="8"/>
        </w:numPr>
        <w:tabs>
          <w:tab w:val="left" w:pos="284"/>
          <w:tab w:val="left" w:pos="993"/>
          <w:tab w:val="left" w:pos="1276"/>
          <w:tab w:val="left" w:pos="1560"/>
        </w:tabs>
        <w:spacing w:line="240" w:lineRule="auto"/>
        <w:ind w:left="284" w:hanging="284"/>
        <w:jc w:val="both"/>
        <w:rPr>
          <w:rFonts w:ascii="Times New Roman" w:hAnsi="Times New Roman"/>
          <w:sz w:val="24"/>
          <w:szCs w:val="24"/>
        </w:rPr>
      </w:pPr>
      <w:r w:rsidRPr="00F27FC3">
        <w:rPr>
          <w:rFonts w:ascii="Times New Roman" w:hAnsi="Times New Roman"/>
          <w:sz w:val="24"/>
          <w:szCs w:val="24"/>
        </w:rPr>
        <w:t>Entro 150 giorni dall’entrata in vigore del decreto legislativo 23 giugno 2011 n. 118, il decreto del Presidente del Consiglio dei Ministri di cui all’articolo 36, comma 4, del citato decreto n. 118, individua gli enti che partecipano alla sperimentazione, sulla base di criteri che tengano conto della collocazione geografica e della dimensione demografica, tra quelli candidati dalla Conferenza dei presidenti delle regioni e delle province autonome, dall’Unione delle province d’Italia (UPI) e dall’Associazione nazionale comuni  italiani</w:t>
      </w:r>
      <w:r w:rsidR="00DF2723" w:rsidRPr="00F27FC3">
        <w:rPr>
          <w:rFonts w:ascii="Times New Roman" w:hAnsi="Times New Roman"/>
          <w:sz w:val="24"/>
          <w:szCs w:val="24"/>
        </w:rPr>
        <w:t xml:space="preserve"> (ANCI)</w:t>
      </w:r>
      <w:r w:rsidRPr="00F27FC3">
        <w:rPr>
          <w:rFonts w:ascii="Times New Roman" w:hAnsi="Times New Roman"/>
          <w:sz w:val="24"/>
          <w:szCs w:val="24"/>
        </w:rPr>
        <w:t>.</w:t>
      </w:r>
    </w:p>
    <w:p w:rsidR="004243B9" w:rsidRPr="00F27FC3" w:rsidRDefault="004243B9" w:rsidP="002F046F">
      <w:pPr>
        <w:pStyle w:val="Paragrafoelenco"/>
        <w:numPr>
          <w:ilvl w:val="0"/>
          <w:numId w:val="8"/>
        </w:numPr>
        <w:tabs>
          <w:tab w:val="left" w:pos="284"/>
          <w:tab w:val="left" w:pos="993"/>
          <w:tab w:val="left" w:pos="1276"/>
          <w:tab w:val="left" w:pos="1560"/>
        </w:tabs>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Per partecipare alla sperimentazione gli enti locali individuati dal decreto del Presidente del Consiglio dei Ministri di cui al comma 1  trasmettono al Ministero dell’economia e delle finanze, Dipartimento della Ragioneria Generale dello Stato, IGEPA, entro il 31 dicembre dell’esercizio precedente l’avvio della sperimentazione, la delibera della Giunta  dell’ente concernente la partecipazione alla sperimentazione o, per gli enti strumentali degli enti locali, dell’organo esecutivo competente a definire le scelte strategiche </w:t>
      </w:r>
      <w:r w:rsidRPr="00F27FC3">
        <w:rPr>
          <w:rFonts w:ascii="Times New Roman" w:hAnsi="Times New Roman"/>
          <w:color w:val="000000"/>
          <w:sz w:val="24"/>
          <w:szCs w:val="24"/>
        </w:rPr>
        <w:t>dell’ente.</w:t>
      </w:r>
    </w:p>
    <w:p w:rsidR="004243B9" w:rsidRPr="00F27FC3" w:rsidRDefault="004243B9" w:rsidP="000B7ACE">
      <w:pPr>
        <w:pStyle w:val="Paragrafoelenco"/>
        <w:numPr>
          <w:ilvl w:val="0"/>
          <w:numId w:val="8"/>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Gli enti di cui al presente articolo partecipano  alla sperimentazione anche attraverso i propri organismi strumentali, come definiti dall’articolo 9, commi </w:t>
      </w:r>
      <w:r w:rsidR="0096434A" w:rsidRPr="00F27FC3">
        <w:rPr>
          <w:rFonts w:ascii="Times New Roman" w:hAnsi="Times New Roman"/>
          <w:sz w:val="24"/>
          <w:szCs w:val="24"/>
        </w:rPr>
        <w:t>7</w:t>
      </w:r>
      <w:r w:rsidRPr="00F27FC3">
        <w:rPr>
          <w:rFonts w:ascii="Times New Roman" w:hAnsi="Times New Roman"/>
          <w:sz w:val="24"/>
          <w:szCs w:val="24"/>
        </w:rPr>
        <w:t xml:space="preserve"> e</w:t>
      </w:r>
      <w:r w:rsidR="0096434A" w:rsidRPr="00F27FC3">
        <w:rPr>
          <w:rFonts w:ascii="Times New Roman" w:hAnsi="Times New Roman"/>
          <w:sz w:val="24"/>
          <w:szCs w:val="24"/>
        </w:rPr>
        <w:t xml:space="preserve"> 8</w:t>
      </w:r>
      <w:r w:rsidRPr="00F27FC3">
        <w:rPr>
          <w:rFonts w:ascii="Times New Roman" w:hAnsi="Times New Roman"/>
          <w:sz w:val="24"/>
          <w:szCs w:val="24"/>
        </w:rPr>
        <w:t>.</w:t>
      </w:r>
    </w:p>
    <w:p w:rsidR="002E5696" w:rsidRPr="00F27FC3" w:rsidRDefault="00B966E5" w:rsidP="002E5696">
      <w:pPr>
        <w:pStyle w:val="Paragrafoelenco"/>
        <w:numPr>
          <w:ilvl w:val="0"/>
          <w:numId w:val="8"/>
        </w:numPr>
        <w:spacing w:line="240" w:lineRule="auto"/>
        <w:ind w:left="284" w:hanging="284"/>
        <w:jc w:val="both"/>
        <w:rPr>
          <w:rFonts w:ascii="Times New Roman" w:hAnsi="Times New Roman"/>
          <w:sz w:val="24"/>
          <w:szCs w:val="24"/>
        </w:rPr>
      </w:pPr>
      <w:r w:rsidRPr="00F27FC3">
        <w:rPr>
          <w:rFonts w:ascii="Times New Roman" w:hAnsi="Times New Roman"/>
          <w:sz w:val="24"/>
          <w:szCs w:val="24"/>
        </w:rPr>
        <w:t>Ciascuna regione e ente locale di cui al comma 1 coinvolge nella sperimentazione almeno un proprio ente strument</w:t>
      </w:r>
      <w:r w:rsidR="00BF7FF8" w:rsidRPr="00F27FC3">
        <w:rPr>
          <w:rFonts w:ascii="Times New Roman" w:hAnsi="Times New Roman"/>
          <w:sz w:val="24"/>
          <w:szCs w:val="24"/>
        </w:rPr>
        <w:t>ale in contabilità finanziaria,</w:t>
      </w:r>
      <w:r w:rsidRPr="00F27FC3">
        <w:rPr>
          <w:rFonts w:ascii="Times New Roman" w:hAnsi="Times New Roman"/>
          <w:sz w:val="24"/>
          <w:szCs w:val="24"/>
        </w:rPr>
        <w:t xml:space="preserve"> uno in contabilità economico-patrimoniale</w:t>
      </w:r>
      <w:r w:rsidR="00BF7FF8" w:rsidRPr="00F27FC3">
        <w:rPr>
          <w:rFonts w:ascii="Times New Roman" w:hAnsi="Times New Roman"/>
          <w:sz w:val="24"/>
          <w:szCs w:val="24"/>
        </w:rPr>
        <w:t>. Le regioni estendono la sperimentazione ad almeno un proprio ente coinvolto nella gestione della spesa finanziata con le risorse destinate al Servizio sanitario nazionale di cui all’articolo 19, comma 2, lettera c) del citato decreto legislativo n. 118 del 2011</w:t>
      </w:r>
      <w:r w:rsidRPr="00F27FC3">
        <w:rPr>
          <w:rFonts w:ascii="Times New Roman" w:hAnsi="Times New Roman"/>
          <w:sz w:val="24"/>
          <w:szCs w:val="24"/>
        </w:rPr>
        <w:t>.</w:t>
      </w:r>
      <w:r w:rsidR="002E5696" w:rsidRPr="00F27FC3">
        <w:rPr>
          <w:rFonts w:ascii="Times New Roman" w:hAnsi="Times New Roman"/>
          <w:sz w:val="24"/>
          <w:szCs w:val="24"/>
        </w:rPr>
        <w:t xml:space="preserve"> </w:t>
      </w:r>
    </w:p>
    <w:p w:rsidR="002E5696" w:rsidRPr="00F27FC3" w:rsidRDefault="002E5696" w:rsidP="002E5696">
      <w:pPr>
        <w:pStyle w:val="Paragrafoelenco"/>
        <w:numPr>
          <w:ilvl w:val="0"/>
          <w:numId w:val="8"/>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Ciascun ente di cui al comma 1 individua il proprio referente per la sperimentazione  e comunica il suo nome e indirizzo di posta elettronica, con l’elenco degli enti di cui al comma 4, al Ministero dell’economia e delle finanze, Dipartimento della Ragioneria Generale dello Stato, IGEPA. </w:t>
      </w:r>
    </w:p>
    <w:p w:rsidR="004243B9" w:rsidRPr="00F27FC3" w:rsidRDefault="004243B9" w:rsidP="000B7ACE">
      <w:pPr>
        <w:pStyle w:val="Paragrafoelenco"/>
        <w:numPr>
          <w:ilvl w:val="0"/>
          <w:numId w:val="8"/>
        </w:numPr>
        <w:spacing w:line="240" w:lineRule="auto"/>
        <w:ind w:left="284" w:hanging="284"/>
        <w:jc w:val="both"/>
        <w:rPr>
          <w:rFonts w:ascii="Times New Roman" w:hAnsi="Times New Roman"/>
          <w:sz w:val="24"/>
          <w:szCs w:val="24"/>
        </w:rPr>
      </w:pPr>
      <w:r w:rsidRPr="00F27FC3">
        <w:rPr>
          <w:rFonts w:ascii="Times New Roman" w:hAnsi="Times New Roman"/>
          <w:sz w:val="24"/>
          <w:szCs w:val="24"/>
        </w:rPr>
        <w:t>Con decreto del Presidente del Consiglio dei Ministri di cui all’articolo 36, comma 4, del citato decreto n. 118, la sperimentazione può essere estesa agli enti che, entro il 15 settembre 2012, presentano la domanda di partecipare al secondo anno di sperimentazione.</w:t>
      </w:r>
    </w:p>
    <w:p w:rsidR="004243B9" w:rsidRPr="00F27FC3" w:rsidRDefault="004243B9" w:rsidP="000D3264">
      <w:pPr>
        <w:pStyle w:val="Paragrafoelenco"/>
        <w:spacing w:line="240" w:lineRule="auto"/>
        <w:ind w:left="284"/>
        <w:jc w:val="both"/>
        <w:rPr>
          <w:rFonts w:ascii="Times New Roman" w:hAnsi="Times New Roman"/>
          <w:sz w:val="24"/>
          <w:szCs w:val="24"/>
        </w:rPr>
      </w:pPr>
    </w:p>
    <w:p w:rsidR="004243B9" w:rsidRPr="00F27FC3" w:rsidRDefault="004243B9" w:rsidP="00C52598">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Art.4</w:t>
      </w:r>
    </w:p>
    <w:p w:rsidR="004243B9" w:rsidRPr="00074FDF" w:rsidRDefault="004243B9" w:rsidP="00C52598">
      <w:pPr>
        <w:pStyle w:val="Paragrafoelenco"/>
        <w:spacing w:line="240" w:lineRule="auto"/>
        <w:ind w:left="284" w:hanging="284"/>
        <w:jc w:val="center"/>
        <w:rPr>
          <w:rFonts w:ascii="Times New Roman" w:hAnsi="Times New Roman"/>
          <w:i/>
          <w:sz w:val="24"/>
          <w:szCs w:val="24"/>
        </w:rPr>
      </w:pPr>
      <w:r w:rsidRPr="00074FDF">
        <w:rPr>
          <w:rFonts w:ascii="Times New Roman" w:hAnsi="Times New Roman"/>
          <w:i/>
          <w:sz w:val="24"/>
          <w:szCs w:val="24"/>
        </w:rPr>
        <w:t>(Sistema premiante)</w:t>
      </w:r>
    </w:p>
    <w:p w:rsidR="004243B9" w:rsidRPr="00F27FC3" w:rsidRDefault="004243B9" w:rsidP="00DA7777">
      <w:pPr>
        <w:pStyle w:val="Paragrafoelenco"/>
        <w:numPr>
          <w:ilvl w:val="0"/>
          <w:numId w:val="16"/>
        </w:numPr>
        <w:spacing w:line="240" w:lineRule="auto"/>
        <w:ind w:left="284" w:hanging="284"/>
        <w:jc w:val="both"/>
        <w:rPr>
          <w:rFonts w:ascii="Times New Roman" w:hAnsi="Times New Roman"/>
          <w:sz w:val="24"/>
          <w:szCs w:val="24"/>
        </w:rPr>
      </w:pPr>
      <w:r w:rsidRPr="00074FDF">
        <w:rPr>
          <w:rFonts w:ascii="Times New Roman" w:hAnsi="Times New Roman"/>
          <w:sz w:val="24"/>
          <w:szCs w:val="24"/>
        </w:rPr>
        <w:t>A</w:t>
      </w:r>
      <w:r w:rsidR="00DE3149" w:rsidRPr="00074FDF">
        <w:rPr>
          <w:rFonts w:ascii="Times New Roman" w:hAnsi="Times New Roman"/>
          <w:sz w:val="24"/>
          <w:szCs w:val="24"/>
        </w:rPr>
        <w:t xml:space="preserve">lle regioni, alle province e ai comuni </w:t>
      </w:r>
      <w:r w:rsidRPr="00074FDF">
        <w:rPr>
          <w:rFonts w:ascii="Times New Roman" w:hAnsi="Times New Roman"/>
          <w:sz w:val="24"/>
          <w:szCs w:val="24"/>
        </w:rPr>
        <w:t xml:space="preserve">che partecipano alla sperimentazione </w:t>
      </w:r>
      <w:r w:rsidR="00840274" w:rsidRPr="00074FDF">
        <w:rPr>
          <w:rFonts w:ascii="Times New Roman" w:hAnsi="Times New Roman"/>
          <w:sz w:val="24"/>
          <w:szCs w:val="24"/>
        </w:rPr>
        <w:t xml:space="preserve">nel 2012 </w:t>
      </w:r>
      <w:r w:rsidRPr="00074FDF">
        <w:rPr>
          <w:rFonts w:ascii="Times New Roman" w:hAnsi="Times New Roman"/>
          <w:sz w:val="24"/>
          <w:szCs w:val="24"/>
        </w:rPr>
        <w:t xml:space="preserve">sarà ridotto il contributo alla manovra </w:t>
      </w:r>
      <w:r w:rsidR="00840274" w:rsidRPr="00074FDF">
        <w:rPr>
          <w:rFonts w:ascii="Times New Roman" w:hAnsi="Times New Roman"/>
          <w:sz w:val="24"/>
          <w:szCs w:val="24"/>
        </w:rPr>
        <w:t>riguardante</w:t>
      </w:r>
      <w:r w:rsidR="00840274" w:rsidRPr="00F27FC3">
        <w:rPr>
          <w:rFonts w:ascii="Times New Roman" w:hAnsi="Times New Roman"/>
          <w:sz w:val="24"/>
          <w:szCs w:val="24"/>
        </w:rPr>
        <w:t xml:space="preserve"> tale esercizio</w:t>
      </w:r>
      <w:r w:rsidRPr="00F27FC3">
        <w:rPr>
          <w:rFonts w:ascii="Times New Roman" w:hAnsi="Times New Roman"/>
          <w:sz w:val="24"/>
          <w:szCs w:val="24"/>
        </w:rPr>
        <w:t xml:space="preserve">, senza oneri per la finanza pubblica, a valere su una quota dei 200 milioni di euro di cui all’articolo 20, comma 3, del decreto legge 6 luglio 2011, n. 98, convertito in legge, con modificazioni, dalla legge 15 luglio 2011, n. 111, secondo modalità definite con successiva disposizione. </w:t>
      </w:r>
    </w:p>
    <w:p w:rsidR="004243B9" w:rsidRPr="00F27FC3" w:rsidRDefault="004243B9" w:rsidP="00C52598">
      <w:pPr>
        <w:pStyle w:val="Paragrafoelenco"/>
        <w:spacing w:line="240" w:lineRule="auto"/>
        <w:ind w:left="284" w:hanging="284"/>
        <w:jc w:val="center"/>
        <w:rPr>
          <w:rFonts w:ascii="Times New Roman" w:hAnsi="Times New Roman"/>
          <w:sz w:val="24"/>
          <w:szCs w:val="24"/>
        </w:rPr>
      </w:pPr>
    </w:p>
    <w:p w:rsidR="004243B9" w:rsidRPr="00F27FC3" w:rsidRDefault="004243B9" w:rsidP="00C52598">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5</w:t>
      </w:r>
    </w:p>
    <w:p w:rsidR="004243B9" w:rsidRPr="00F27FC3" w:rsidRDefault="004243B9" w:rsidP="00C52598">
      <w:pPr>
        <w:pStyle w:val="Paragrafoelenco"/>
        <w:spacing w:line="240" w:lineRule="auto"/>
        <w:ind w:left="284" w:hanging="284"/>
        <w:jc w:val="center"/>
        <w:rPr>
          <w:rFonts w:ascii="Times New Roman" w:hAnsi="Times New Roman"/>
          <w:i/>
          <w:sz w:val="24"/>
          <w:szCs w:val="24"/>
        </w:rPr>
      </w:pPr>
      <w:r w:rsidRPr="00F27FC3">
        <w:rPr>
          <w:rFonts w:ascii="Times New Roman" w:hAnsi="Times New Roman"/>
          <w:i/>
          <w:sz w:val="24"/>
          <w:szCs w:val="24"/>
        </w:rPr>
        <w:t>(Revoca della sperimentazione)</w:t>
      </w:r>
    </w:p>
    <w:p w:rsidR="004243B9" w:rsidRPr="00F27FC3" w:rsidRDefault="004243B9" w:rsidP="00C52598">
      <w:pPr>
        <w:pStyle w:val="Paragrafoelenco"/>
        <w:numPr>
          <w:ilvl w:val="0"/>
          <w:numId w:val="17"/>
        </w:numPr>
        <w:spacing w:line="240" w:lineRule="auto"/>
        <w:ind w:left="284" w:hanging="284"/>
        <w:jc w:val="both"/>
        <w:rPr>
          <w:rFonts w:ascii="Times New Roman" w:hAnsi="Times New Roman"/>
          <w:sz w:val="24"/>
          <w:szCs w:val="24"/>
        </w:rPr>
      </w:pPr>
      <w:r w:rsidRPr="00F27FC3">
        <w:rPr>
          <w:rFonts w:ascii="Times New Roman" w:hAnsi="Times New Roman"/>
          <w:sz w:val="24"/>
          <w:szCs w:val="24"/>
        </w:rPr>
        <w:t>Con decreto del Ministero dell’economia e delle finanze, su indicazione della Commissione tecnica paritetica per l’attuazione del federalismo fiscale di cui all’articolo 4 della legge 5 maggio 2009, n. 42, sono esclusi dalla sperimentazione e dal sistema premiante gli enti che non applicano correttamente le disposizioni del decreto legislativo 23 giugno 2011, n. 118 e del presente decreto e che non hanno dato seguito, entro 30 giorni, alla formale richiesta di adeguamento alle disposizioni riguardanti la sperimentazione.</w:t>
      </w:r>
    </w:p>
    <w:p w:rsidR="004243B9" w:rsidRPr="00F27FC3" w:rsidRDefault="004243B9" w:rsidP="00C52598">
      <w:pPr>
        <w:pStyle w:val="Paragrafoelenco"/>
        <w:numPr>
          <w:ilvl w:val="0"/>
          <w:numId w:val="17"/>
        </w:numPr>
        <w:spacing w:line="240" w:lineRule="auto"/>
        <w:ind w:left="284" w:hanging="284"/>
        <w:jc w:val="both"/>
        <w:rPr>
          <w:rFonts w:ascii="Times New Roman" w:hAnsi="Times New Roman"/>
          <w:sz w:val="24"/>
          <w:szCs w:val="24"/>
        </w:rPr>
      </w:pPr>
      <w:r w:rsidRPr="00F27FC3">
        <w:rPr>
          <w:rFonts w:ascii="Times New Roman" w:hAnsi="Times New Roman"/>
          <w:sz w:val="24"/>
          <w:szCs w:val="24"/>
        </w:rPr>
        <w:t>Gli enti di cui al comma 1 sono tenuti al rispetto delle  disposizioni di cui al Titolo primo del decreto legislativo 23 giugno 2011 n. 118 e  a quelle del presente decreto fino al termine dell’esercizio in cui sono stati esclusi dalla sperimentazione.</w:t>
      </w:r>
    </w:p>
    <w:p w:rsidR="004243B9" w:rsidRPr="00F27FC3" w:rsidRDefault="004243B9" w:rsidP="002F046F">
      <w:pPr>
        <w:pStyle w:val="Paragrafoelenco"/>
        <w:spacing w:line="240" w:lineRule="auto"/>
        <w:ind w:left="284"/>
        <w:jc w:val="both"/>
        <w:rPr>
          <w:rFonts w:ascii="Times New Roman" w:hAnsi="Times New Roman"/>
          <w:sz w:val="24"/>
          <w:szCs w:val="24"/>
        </w:rPr>
      </w:pPr>
    </w:p>
    <w:p w:rsidR="004243B9" w:rsidRPr="00F27FC3" w:rsidRDefault="004243B9" w:rsidP="000D3264">
      <w:pPr>
        <w:pStyle w:val="Paragrafoelenco"/>
        <w:spacing w:line="240" w:lineRule="auto"/>
        <w:ind w:left="284"/>
        <w:jc w:val="both"/>
        <w:rPr>
          <w:rFonts w:ascii="Times New Roman" w:hAnsi="Times New Roman"/>
          <w:sz w:val="24"/>
          <w:szCs w:val="24"/>
        </w:rPr>
      </w:pPr>
    </w:p>
    <w:p w:rsidR="004243B9" w:rsidRPr="00F27FC3" w:rsidRDefault="004243B9" w:rsidP="000D3264">
      <w:pPr>
        <w:pStyle w:val="Paragrafoelenco"/>
        <w:spacing w:line="240" w:lineRule="auto"/>
        <w:ind w:left="284"/>
        <w:jc w:val="both"/>
        <w:rPr>
          <w:rFonts w:ascii="Times New Roman" w:hAnsi="Times New Roman"/>
          <w:sz w:val="24"/>
          <w:szCs w:val="24"/>
        </w:rPr>
      </w:pPr>
    </w:p>
    <w:p w:rsidR="004243B9" w:rsidRPr="00F27FC3" w:rsidRDefault="004243B9" w:rsidP="00AC2B2E">
      <w:pPr>
        <w:spacing w:line="240" w:lineRule="auto"/>
        <w:ind w:left="284" w:hanging="284"/>
        <w:jc w:val="center"/>
        <w:rPr>
          <w:rFonts w:ascii="Times New Roman" w:hAnsi="Times New Roman"/>
          <w:sz w:val="24"/>
          <w:szCs w:val="24"/>
        </w:rPr>
      </w:pPr>
      <w:r w:rsidRPr="00F27FC3">
        <w:rPr>
          <w:rFonts w:ascii="Times New Roman" w:hAnsi="Times New Roman"/>
          <w:sz w:val="24"/>
          <w:szCs w:val="24"/>
        </w:rPr>
        <w:t>TITOLO II</w:t>
      </w:r>
    </w:p>
    <w:p w:rsidR="004243B9" w:rsidRPr="00F27FC3" w:rsidRDefault="004243B9" w:rsidP="00AC2B2E">
      <w:pPr>
        <w:spacing w:line="240" w:lineRule="auto"/>
        <w:jc w:val="center"/>
        <w:rPr>
          <w:rFonts w:ascii="Times New Roman" w:hAnsi="Times New Roman"/>
          <w:sz w:val="24"/>
          <w:szCs w:val="24"/>
        </w:rPr>
      </w:pPr>
      <w:r w:rsidRPr="00F27FC3">
        <w:rPr>
          <w:rFonts w:ascii="Times New Roman" w:hAnsi="Times New Roman"/>
          <w:sz w:val="24"/>
          <w:szCs w:val="24"/>
        </w:rPr>
        <w:t>ENTI IN CONTABILITA’ FINANZIARIA E ECONOMICO-PATRIMONIALE</w:t>
      </w:r>
    </w:p>
    <w:p w:rsidR="004243B9" w:rsidRPr="00F27FC3" w:rsidRDefault="004243B9" w:rsidP="000D3264">
      <w:pPr>
        <w:pStyle w:val="Paragrafoelenco"/>
        <w:spacing w:line="240" w:lineRule="auto"/>
        <w:ind w:left="284"/>
        <w:jc w:val="both"/>
        <w:rPr>
          <w:rFonts w:ascii="Times New Roman" w:hAnsi="Times New Roman"/>
          <w:sz w:val="24"/>
          <w:szCs w:val="24"/>
        </w:rPr>
      </w:pPr>
    </w:p>
    <w:p w:rsidR="004243B9" w:rsidRPr="00F27FC3" w:rsidRDefault="004243B9" w:rsidP="000D3264">
      <w:pPr>
        <w:pStyle w:val="Paragrafoelenco"/>
        <w:spacing w:line="240" w:lineRule="auto"/>
        <w:ind w:left="360"/>
        <w:jc w:val="center"/>
        <w:rPr>
          <w:rFonts w:ascii="Times New Roman" w:hAnsi="Times New Roman"/>
          <w:sz w:val="24"/>
          <w:szCs w:val="24"/>
        </w:rPr>
      </w:pPr>
      <w:r w:rsidRPr="00F27FC3">
        <w:rPr>
          <w:rFonts w:ascii="Times New Roman" w:hAnsi="Times New Roman"/>
          <w:sz w:val="24"/>
          <w:szCs w:val="24"/>
        </w:rPr>
        <w:t>Art. 6</w:t>
      </w:r>
    </w:p>
    <w:p w:rsidR="004243B9" w:rsidRPr="00F27FC3" w:rsidRDefault="004243B9" w:rsidP="000D3264">
      <w:pPr>
        <w:pStyle w:val="Paragrafoelenco"/>
        <w:spacing w:line="240" w:lineRule="auto"/>
        <w:ind w:left="360"/>
        <w:jc w:val="center"/>
        <w:rPr>
          <w:rFonts w:ascii="Times New Roman" w:hAnsi="Times New Roman"/>
          <w:i/>
          <w:sz w:val="24"/>
          <w:szCs w:val="24"/>
        </w:rPr>
      </w:pPr>
      <w:r w:rsidRPr="00F27FC3">
        <w:rPr>
          <w:rFonts w:ascii="Times New Roman" w:hAnsi="Times New Roman"/>
          <w:i/>
          <w:sz w:val="24"/>
          <w:szCs w:val="24"/>
        </w:rPr>
        <w:t>(Sistema contabile)</w:t>
      </w:r>
    </w:p>
    <w:p w:rsidR="004243B9" w:rsidRPr="00F27FC3" w:rsidRDefault="004243B9" w:rsidP="004872C1">
      <w:pPr>
        <w:pStyle w:val="Paragrafoelenco"/>
        <w:numPr>
          <w:ilvl w:val="0"/>
          <w:numId w:val="35"/>
        </w:numPr>
        <w:spacing w:line="240" w:lineRule="auto"/>
        <w:jc w:val="both"/>
        <w:rPr>
          <w:rFonts w:ascii="Times New Roman" w:hAnsi="Times New Roman"/>
          <w:i/>
          <w:sz w:val="24"/>
          <w:szCs w:val="24"/>
        </w:rPr>
      </w:pPr>
      <w:r w:rsidRPr="00F27FC3">
        <w:rPr>
          <w:rFonts w:ascii="Times New Roman" w:hAnsi="Times New Roman"/>
          <w:sz w:val="24"/>
          <w:szCs w:val="24"/>
        </w:rPr>
        <w:t xml:space="preserve">Le </w:t>
      </w:r>
      <w:r w:rsidR="00B966E5" w:rsidRPr="00F27FC3">
        <w:rPr>
          <w:rFonts w:ascii="Times New Roman" w:hAnsi="Times New Roman"/>
          <w:sz w:val="24"/>
          <w:szCs w:val="24"/>
        </w:rPr>
        <w:t>r</w:t>
      </w:r>
      <w:r w:rsidRPr="00F27FC3">
        <w:rPr>
          <w:rFonts w:ascii="Times New Roman" w:hAnsi="Times New Roman"/>
          <w:sz w:val="24"/>
          <w:szCs w:val="24"/>
        </w:rPr>
        <w:t>egioni e gli enti locali di cui all’articolo 3 a decorrere dall’avvio della sperimentazione affiancano, a fini conoscitivi, la contabilità economico-patrimoniale alla contabilità finanziaria, garantendo la rilevazione unitaria dei fatti gestionali sia sotto il profilo finanziario che sotto il profilo economico.</w:t>
      </w:r>
    </w:p>
    <w:p w:rsidR="00B966E5" w:rsidRPr="00F27FC3" w:rsidRDefault="00B966E5" w:rsidP="00B966E5">
      <w:pPr>
        <w:pStyle w:val="Paragrafoelenco"/>
        <w:numPr>
          <w:ilvl w:val="0"/>
          <w:numId w:val="35"/>
        </w:numPr>
        <w:spacing w:line="240" w:lineRule="auto"/>
        <w:jc w:val="both"/>
        <w:rPr>
          <w:rFonts w:ascii="Times New Roman" w:hAnsi="Times New Roman"/>
          <w:i/>
          <w:sz w:val="24"/>
          <w:szCs w:val="24"/>
        </w:rPr>
      </w:pPr>
      <w:r w:rsidRPr="00F27FC3">
        <w:rPr>
          <w:rFonts w:ascii="Times New Roman" w:hAnsi="Times New Roman"/>
          <w:sz w:val="24"/>
          <w:szCs w:val="24"/>
        </w:rPr>
        <w:t>Le disposizioni di cui al comma 1  si applicano anche agli enti strumentali delle Regioni e degli enti locali in contabilità finanziaria coinvolti nella  sperimentazione.</w:t>
      </w:r>
    </w:p>
    <w:p w:rsidR="004243B9" w:rsidRPr="00F27FC3" w:rsidRDefault="004243B9" w:rsidP="004872C1">
      <w:pPr>
        <w:pStyle w:val="Paragrafoelenco"/>
        <w:numPr>
          <w:ilvl w:val="0"/>
          <w:numId w:val="35"/>
        </w:numPr>
        <w:tabs>
          <w:tab w:val="left" w:pos="284"/>
          <w:tab w:val="left" w:pos="426"/>
        </w:tabs>
        <w:spacing w:line="240" w:lineRule="auto"/>
        <w:jc w:val="both"/>
        <w:rPr>
          <w:rFonts w:ascii="Times New Roman" w:hAnsi="Times New Roman"/>
          <w:sz w:val="24"/>
          <w:szCs w:val="24"/>
        </w:rPr>
      </w:pPr>
      <w:r w:rsidRPr="00F27FC3">
        <w:rPr>
          <w:rFonts w:ascii="Times New Roman" w:hAnsi="Times New Roman"/>
          <w:sz w:val="24"/>
          <w:szCs w:val="24"/>
        </w:rPr>
        <w:t>Al fine di consentire l’avvio della contabilità economico-patrimoniale si richiamano le disposizioni riguardanti l’aggiornamento degli inventari i quali costituiscono la principale fonte descrittiva e valutativa dello stato patrimoniale.</w:t>
      </w:r>
    </w:p>
    <w:p w:rsidR="004243B9" w:rsidRPr="00F27FC3" w:rsidRDefault="004243B9" w:rsidP="00865291">
      <w:pPr>
        <w:pStyle w:val="Paragrafoelenco"/>
        <w:spacing w:line="240" w:lineRule="auto"/>
        <w:rPr>
          <w:rFonts w:ascii="Times New Roman" w:hAnsi="Times New Roman"/>
          <w:i/>
          <w:sz w:val="24"/>
          <w:szCs w:val="24"/>
        </w:rPr>
      </w:pPr>
    </w:p>
    <w:p w:rsidR="004243B9" w:rsidRPr="00F27FC3" w:rsidRDefault="004243B9" w:rsidP="00C67402">
      <w:pPr>
        <w:pStyle w:val="Paragrafoelenco"/>
        <w:spacing w:line="240" w:lineRule="auto"/>
        <w:ind w:left="284"/>
        <w:jc w:val="both"/>
        <w:rPr>
          <w:rFonts w:ascii="Times New Roman" w:hAnsi="Times New Roman"/>
          <w:sz w:val="24"/>
          <w:szCs w:val="24"/>
        </w:rPr>
      </w:pPr>
    </w:p>
    <w:p w:rsidR="004243B9" w:rsidRPr="00F27FC3" w:rsidRDefault="004243B9" w:rsidP="006908F7">
      <w:pPr>
        <w:pStyle w:val="Paragrafoelenco"/>
        <w:spacing w:line="240" w:lineRule="auto"/>
        <w:ind w:left="360"/>
        <w:jc w:val="center"/>
        <w:rPr>
          <w:rFonts w:ascii="Times New Roman" w:hAnsi="Times New Roman"/>
          <w:sz w:val="24"/>
          <w:szCs w:val="24"/>
        </w:rPr>
      </w:pPr>
      <w:r w:rsidRPr="00F27FC3">
        <w:rPr>
          <w:rFonts w:ascii="Times New Roman" w:hAnsi="Times New Roman"/>
          <w:sz w:val="24"/>
          <w:szCs w:val="24"/>
        </w:rPr>
        <w:t>Art. 7</w:t>
      </w:r>
    </w:p>
    <w:p w:rsidR="004243B9" w:rsidRPr="00F27FC3" w:rsidRDefault="004243B9" w:rsidP="006908F7">
      <w:pPr>
        <w:pStyle w:val="Paragrafoelenco"/>
        <w:spacing w:line="240" w:lineRule="auto"/>
        <w:ind w:left="360"/>
        <w:jc w:val="center"/>
        <w:rPr>
          <w:rFonts w:ascii="Times New Roman" w:hAnsi="Times New Roman"/>
          <w:i/>
          <w:sz w:val="24"/>
          <w:szCs w:val="24"/>
        </w:rPr>
      </w:pPr>
      <w:r w:rsidRPr="00F27FC3">
        <w:rPr>
          <w:rFonts w:ascii="Times New Roman" w:hAnsi="Times New Roman"/>
          <w:i/>
          <w:sz w:val="24"/>
          <w:szCs w:val="24"/>
        </w:rPr>
        <w:t>(Principi contabili)</w:t>
      </w:r>
    </w:p>
    <w:p w:rsidR="004243B9" w:rsidRPr="00F27FC3" w:rsidRDefault="00E202B9" w:rsidP="00133E42">
      <w:pPr>
        <w:pStyle w:val="Paragrafoelenco"/>
        <w:numPr>
          <w:ilvl w:val="0"/>
          <w:numId w:val="2"/>
        </w:numPr>
        <w:spacing w:line="240" w:lineRule="auto"/>
        <w:ind w:left="284" w:hanging="284"/>
        <w:jc w:val="both"/>
        <w:rPr>
          <w:rFonts w:ascii="Times New Roman" w:hAnsi="Times New Roman"/>
          <w:sz w:val="24"/>
          <w:szCs w:val="24"/>
        </w:rPr>
      </w:pPr>
      <w:r w:rsidRPr="00F27FC3">
        <w:rPr>
          <w:rFonts w:ascii="Times New Roman" w:hAnsi="Times New Roman"/>
          <w:sz w:val="24"/>
          <w:szCs w:val="24"/>
        </w:rPr>
        <w:t>G</w:t>
      </w:r>
      <w:r w:rsidR="004243B9" w:rsidRPr="00F27FC3">
        <w:rPr>
          <w:rFonts w:ascii="Times New Roman" w:hAnsi="Times New Roman"/>
          <w:sz w:val="24"/>
          <w:szCs w:val="24"/>
        </w:rPr>
        <w:t>li enti di  cui all’articolo 3 che adottano la contabilità finanziaria adeguano la propria gestione  ai principi contabili generali contenuti nell’allegato 1 del decreto legislativo 23 giugno 2011 n. 118, al principio contabile generale della competenza finanziaria contenuto nell’allegato 1 al presente decreto ed ai seguenti principi contabili applicati:</w:t>
      </w:r>
    </w:p>
    <w:p w:rsidR="004243B9" w:rsidRPr="00F27FC3" w:rsidRDefault="004243B9" w:rsidP="00F53C4F">
      <w:pPr>
        <w:pStyle w:val="Paragrafoelenco"/>
        <w:numPr>
          <w:ilvl w:val="1"/>
          <w:numId w:val="2"/>
        </w:numPr>
        <w:spacing w:line="240" w:lineRule="auto"/>
        <w:jc w:val="both"/>
        <w:rPr>
          <w:rFonts w:ascii="Times New Roman" w:hAnsi="Times New Roman"/>
          <w:sz w:val="24"/>
          <w:szCs w:val="24"/>
        </w:rPr>
      </w:pPr>
      <w:r w:rsidRPr="00F27FC3">
        <w:rPr>
          <w:rFonts w:ascii="Times New Roman" w:hAnsi="Times New Roman"/>
          <w:sz w:val="24"/>
          <w:szCs w:val="24"/>
        </w:rPr>
        <w:t>della contabilità finanziaria (allegato n. 2);</w:t>
      </w:r>
    </w:p>
    <w:p w:rsidR="004243B9" w:rsidRPr="00F27FC3" w:rsidRDefault="004243B9" w:rsidP="00F53C4F">
      <w:pPr>
        <w:pStyle w:val="Paragrafoelenco"/>
        <w:numPr>
          <w:ilvl w:val="1"/>
          <w:numId w:val="2"/>
        </w:numPr>
        <w:spacing w:line="240" w:lineRule="auto"/>
        <w:jc w:val="both"/>
        <w:rPr>
          <w:rFonts w:ascii="Times New Roman" w:hAnsi="Times New Roman"/>
          <w:sz w:val="24"/>
          <w:szCs w:val="24"/>
        </w:rPr>
      </w:pPr>
      <w:r w:rsidRPr="00F27FC3">
        <w:rPr>
          <w:rFonts w:ascii="Times New Roman" w:hAnsi="Times New Roman"/>
          <w:sz w:val="24"/>
          <w:szCs w:val="24"/>
        </w:rPr>
        <w:t>della contabilità economico-patrimoniale (allegato n. 3);</w:t>
      </w:r>
    </w:p>
    <w:p w:rsidR="004243B9" w:rsidRPr="00F27FC3" w:rsidRDefault="004243B9" w:rsidP="00F53C4F">
      <w:pPr>
        <w:pStyle w:val="Paragrafoelenco"/>
        <w:numPr>
          <w:ilvl w:val="1"/>
          <w:numId w:val="2"/>
        </w:numPr>
        <w:spacing w:line="240" w:lineRule="auto"/>
        <w:jc w:val="both"/>
        <w:rPr>
          <w:rFonts w:ascii="Times New Roman" w:hAnsi="Times New Roman"/>
          <w:sz w:val="24"/>
          <w:szCs w:val="24"/>
        </w:rPr>
      </w:pPr>
      <w:r w:rsidRPr="00F27FC3">
        <w:rPr>
          <w:rFonts w:ascii="Times New Roman" w:hAnsi="Times New Roman"/>
          <w:sz w:val="24"/>
          <w:szCs w:val="24"/>
        </w:rPr>
        <w:t>dei bilanci consolidati (allegato n. 4);</w:t>
      </w:r>
    </w:p>
    <w:p w:rsidR="004243B9" w:rsidRPr="00F27FC3" w:rsidRDefault="004243B9" w:rsidP="00D9225A">
      <w:pPr>
        <w:pStyle w:val="Paragrafoelenco"/>
        <w:numPr>
          <w:ilvl w:val="0"/>
          <w:numId w:val="2"/>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In attuazione del principio contabile generale della competenza finanziaria enunciato nell’allegato 1 al presente decreto, gli enti di cui al comma 1  istituiscono  nei propri bilanci  il fondo pluriennale vincolato costituito da risorse accertate destinate al finanziamento di obbligazioni passive giuridicamente perfezionate esigibili in esercizi successivi a quello in cui è accertata l’entrata. La disciplina del fondo pluriennale vincolato è definita nel principio contabile applicato concernente la contabilità finanziaria. </w:t>
      </w:r>
    </w:p>
    <w:p w:rsidR="004243B9" w:rsidRPr="00F27FC3" w:rsidRDefault="004243B9" w:rsidP="00D9225A">
      <w:pPr>
        <w:pStyle w:val="Paragrafoelenco"/>
        <w:numPr>
          <w:ilvl w:val="0"/>
          <w:numId w:val="2"/>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In attuazione del principio contabile generale della competenza finanziaria enunciato nell’allegato 1 al presente decreto, gli enti di cui al comma 1, prima di inserire i residui attivi e passivi nel rendiconto concernente gli esercizi 2012 e 2013, provvedono al </w:t>
      </w:r>
      <w:proofErr w:type="spellStart"/>
      <w:r w:rsidRPr="00F27FC3">
        <w:rPr>
          <w:rFonts w:ascii="Times New Roman" w:hAnsi="Times New Roman"/>
          <w:sz w:val="24"/>
          <w:szCs w:val="24"/>
        </w:rPr>
        <w:t>riaccertamento</w:t>
      </w:r>
      <w:proofErr w:type="spellEnd"/>
      <w:r w:rsidRPr="00F27FC3">
        <w:rPr>
          <w:rFonts w:ascii="Times New Roman" w:hAnsi="Times New Roman"/>
          <w:sz w:val="24"/>
          <w:szCs w:val="24"/>
        </w:rPr>
        <w:t xml:space="preserve"> degli </w:t>
      </w:r>
      <w:r w:rsidRPr="00F27FC3">
        <w:rPr>
          <w:rFonts w:ascii="Times New Roman" w:hAnsi="Times New Roman"/>
          <w:sz w:val="24"/>
          <w:szCs w:val="24"/>
        </w:rPr>
        <w:lastRenderedPageBreak/>
        <w:t xml:space="preserve">stessi, consistente nella revisione delle ragioni del mantenimento in tutto o in parte dei residui.  Possono essere conservati tra i residui attivi  le entrate accertate esigibili nell’esercizio di riferimento, ma non incassate. Possono essere conservate tra i residui passivi  le spese impegnate, liquidate o liquidabili nel corso di tale esercizio, ma non pagate. Le entrate e le spese accertate e impegnate non esigibili nell’esercizio considerato, sono immediatamente re-imputate all’esercizio in cui sono esigibili. Le variazioni agli stanziamenti del fondo pluriennale vincolato dell’esercizio in corso e dell’esercizio precedente necessarie alla re-imputazione delle entrate e delle spese </w:t>
      </w:r>
      <w:proofErr w:type="spellStart"/>
      <w:r w:rsidRPr="00F27FC3">
        <w:rPr>
          <w:rFonts w:ascii="Times New Roman" w:hAnsi="Times New Roman"/>
          <w:sz w:val="24"/>
          <w:szCs w:val="24"/>
        </w:rPr>
        <w:t>riaccertate</w:t>
      </w:r>
      <w:proofErr w:type="spellEnd"/>
      <w:r w:rsidRPr="00F27FC3">
        <w:rPr>
          <w:rFonts w:ascii="Times New Roman" w:hAnsi="Times New Roman"/>
          <w:sz w:val="24"/>
          <w:szCs w:val="24"/>
        </w:rPr>
        <w:t xml:space="preserve"> sono effettuate con provvedimento amministrativo</w:t>
      </w:r>
      <w:r w:rsidR="00A749AB" w:rsidRPr="00F27FC3">
        <w:rPr>
          <w:rFonts w:ascii="Times New Roman" w:hAnsi="Times New Roman"/>
          <w:sz w:val="24"/>
          <w:szCs w:val="24"/>
        </w:rPr>
        <w:t xml:space="preserve"> della giunta</w:t>
      </w:r>
      <w:r w:rsidRPr="00F27FC3">
        <w:rPr>
          <w:rFonts w:ascii="Times New Roman" w:hAnsi="Times New Roman"/>
          <w:sz w:val="24"/>
          <w:szCs w:val="24"/>
        </w:rPr>
        <w:t xml:space="preserve"> entro i termini previsti per l’approvazione del rendiconto dell’esercizio precedente.</w:t>
      </w:r>
    </w:p>
    <w:p w:rsidR="004243B9" w:rsidRPr="00F27FC3" w:rsidRDefault="004243B9" w:rsidP="00133E42">
      <w:pPr>
        <w:pStyle w:val="Paragrafoelenco"/>
        <w:spacing w:line="240" w:lineRule="auto"/>
        <w:ind w:left="284" w:hanging="284"/>
        <w:jc w:val="both"/>
        <w:rPr>
          <w:rFonts w:ascii="Times New Roman" w:hAnsi="Times New Roman"/>
          <w:sz w:val="24"/>
          <w:szCs w:val="24"/>
        </w:rPr>
      </w:pPr>
    </w:p>
    <w:p w:rsidR="004243B9" w:rsidRPr="00F27FC3" w:rsidRDefault="004243B9" w:rsidP="00133E42">
      <w:pPr>
        <w:pStyle w:val="Paragrafoelenco"/>
        <w:spacing w:line="240" w:lineRule="auto"/>
        <w:ind w:left="284" w:hanging="284"/>
        <w:jc w:val="center"/>
        <w:rPr>
          <w:rFonts w:ascii="Times New Roman" w:hAnsi="Times New Roman"/>
          <w:i/>
          <w:sz w:val="24"/>
          <w:szCs w:val="24"/>
        </w:rPr>
      </w:pPr>
    </w:p>
    <w:p w:rsidR="004243B9" w:rsidRPr="00F27FC3" w:rsidRDefault="004243B9" w:rsidP="00133E42">
      <w:pPr>
        <w:pStyle w:val="Paragrafoelenco"/>
        <w:spacing w:line="240" w:lineRule="auto"/>
        <w:ind w:left="284" w:hanging="284"/>
        <w:jc w:val="center"/>
        <w:rPr>
          <w:rFonts w:ascii="Times New Roman" w:hAnsi="Times New Roman"/>
          <w:i/>
          <w:sz w:val="24"/>
          <w:szCs w:val="24"/>
        </w:rPr>
      </w:pPr>
    </w:p>
    <w:p w:rsidR="004243B9" w:rsidRPr="00F27FC3" w:rsidRDefault="004243B9" w:rsidP="00693FE1">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8</w:t>
      </w:r>
    </w:p>
    <w:p w:rsidR="004243B9" w:rsidRPr="00F27FC3" w:rsidRDefault="004243B9" w:rsidP="00693FE1">
      <w:pPr>
        <w:pStyle w:val="Paragrafoelenco"/>
        <w:spacing w:line="240" w:lineRule="auto"/>
        <w:ind w:left="284" w:hanging="284"/>
        <w:jc w:val="center"/>
        <w:rPr>
          <w:rFonts w:ascii="Times New Roman" w:hAnsi="Times New Roman"/>
          <w:i/>
          <w:sz w:val="24"/>
          <w:szCs w:val="24"/>
        </w:rPr>
      </w:pPr>
      <w:r w:rsidRPr="00F27FC3">
        <w:rPr>
          <w:rFonts w:ascii="Times New Roman" w:hAnsi="Times New Roman"/>
          <w:i/>
          <w:sz w:val="24"/>
          <w:szCs w:val="24"/>
        </w:rPr>
        <w:t>(Piano dei conti integrato)</w:t>
      </w:r>
    </w:p>
    <w:p w:rsidR="004243B9" w:rsidRPr="00F27FC3" w:rsidRDefault="004243B9" w:rsidP="00C726E0">
      <w:pPr>
        <w:pStyle w:val="Paragrafoelenco"/>
        <w:numPr>
          <w:ilvl w:val="0"/>
          <w:numId w:val="3"/>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Le Regioni e gli enti regionali che partecipano alla sperimentazione adottano il piano dei conti integrato, costituito dall’elenco delle unità elementari del bilancio finanziario gestionale e dei conti economico-patrimoniali, di cui all’allegato n. </w:t>
      </w:r>
      <w:r w:rsidR="00820F75" w:rsidRPr="00F27FC3">
        <w:rPr>
          <w:rFonts w:ascii="Times New Roman" w:hAnsi="Times New Roman"/>
          <w:sz w:val="24"/>
          <w:szCs w:val="24"/>
        </w:rPr>
        <w:t>5</w:t>
      </w:r>
      <w:r w:rsidRPr="00F27FC3">
        <w:rPr>
          <w:rFonts w:ascii="Times New Roman" w:hAnsi="Times New Roman"/>
          <w:sz w:val="24"/>
          <w:szCs w:val="24"/>
        </w:rPr>
        <w:t>, che rappresenta la struttura di riferimento per la predisposizione dei loro documenti contabili e di finanza pubblica.</w:t>
      </w:r>
    </w:p>
    <w:p w:rsidR="00AF3915" w:rsidRPr="00F27FC3" w:rsidRDefault="004243B9" w:rsidP="00AF3915">
      <w:pPr>
        <w:pStyle w:val="Paragrafoelenco"/>
        <w:numPr>
          <w:ilvl w:val="0"/>
          <w:numId w:val="3"/>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Le province, i comuni e gli altri enti locali in sperimentazione adottano il piano dei conti integrato,  costituito dall’elenco delle unità elementari del bilancio finanziario gestionale e dei conti economico-patrimoniali, di cui all’allegato n. </w:t>
      </w:r>
      <w:r w:rsidR="00820F75" w:rsidRPr="00F27FC3">
        <w:rPr>
          <w:rFonts w:ascii="Times New Roman" w:hAnsi="Times New Roman"/>
          <w:sz w:val="24"/>
          <w:szCs w:val="24"/>
        </w:rPr>
        <w:t>6</w:t>
      </w:r>
      <w:r w:rsidRPr="00F27FC3">
        <w:rPr>
          <w:rFonts w:ascii="Times New Roman" w:hAnsi="Times New Roman"/>
          <w:sz w:val="24"/>
          <w:szCs w:val="24"/>
        </w:rPr>
        <w:t>, che rappresenta la struttura di riferimento per la predisposizione dei loro documenti contabili e di finanza pubblica.</w:t>
      </w:r>
    </w:p>
    <w:p w:rsidR="004243B9" w:rsidRPr="00F27FC3" w:rsidRDefault="004243B9" w:rsidP="00AF3915">
      <w:pPr>
        <w:pStyle w:val="Paragrafoelenco"/>
        <w:numPr>
          <w:ilvl w:val="0"/>
          <w:numId w:val="3"/>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Il </w:t>
      </w:r>
      <w:r w:rsidR="009E1ED2" w:rsidRPr="00F27FC3">
        <w:rPr>
          <w:rFonts w:ascii="Times New Roman" w:hAnsi="Times New Roman"/>
          <w:sz w:val="24"/>
          <w:szCs w:val="24"/>
        </w:rPr>
        <w:t xml:space="preserve">livello minimo di articolazione del </w:t>
      </w:r>
      <w:r w:rsidRPr="00F27FC3">
        <w:rPr>
          <w:rFonts w:ascii="Times New Roman" w:hAnsi="Times New Roman"/>
          <w:sz w:val="24"/>
          <w:szCs w:val="24"/>
        </w:rPr>
        <w:t>piano dei conti</w:t>
      </w:r>
      <w:r w:rsidR="009E1ED2" w:rsidRPr="00F27FC3">
        <w:rPr>
          <w:rFonts w:ascii="Times New Roman" w:hAnsi="Times New Roman"/>
          <w:sz w:val="24"/>
          <w:szCs w:val="24"/>
        </w:rPr>
        <w:t xml:space="preserve">, ai fini del raccordo con i capitoli e gli articoli, ove previsti, di cui all’articolo 14, comma 1, lettera c), </w:t>
      </w:r>
      <w:r w:rsidR="00CD0944" w:rsidRPr="00F27FC3">
        <w:rPr>
          <w:rFonts w:ascii="Times New Roman" w:hAnsi="Times New Roman"/>
          <w:sz w:val="24"/>
          <w:szCs w:val="24"/>
        </w:rPr>
        <w:t>del decreto legislativo 23 giugno 2011, n. 118,</w:t>
      </w:r>
      <w:r w:rsidRPr="00F27FC3">
        <w:rPr>
          <w:rFonts w:ascii="Times New Roman" w:hAnsi="Times New Roman"/>
          <w:sz w:val="24"/>
          <w:szCs w:val="24"/>
        </w:rPr>
        <w:t xml:space="preserve"> </w:t>
      </w:r>
      <w:r w:rsidR="009E1ED2" w:rsidRPr="00F27FC3">
        <w:rPr>
          <w:rFonts w:ascii="Times New Roman" w:hAnsi="Times New Roman"/>
          <w:sz w:val="24"/>
          <w:szCs w:val="24"/>
        </w:rPr>
        <w:t>è costituito almeno dal quarto livello. Ai fini della gestione gli enti di cui all’articolo</w:t>
      </w:r>
      <w:r w:rsidR="001E767E" w:rsidRPr="00F27FC3">
        <w:rPr>
          <w:rFonts w:ascii="Times New Roman" w:hAnsi="Times New Roman"/>
          <w:sz w:val="24"/>
          <w:szCs w:val="24"/>
        </w:rPr>
        <w:t xml:space="preserve"> </w:t>
      </w:r>
      <w:r w:rsidR="009E1ED2" w:rsidRPr="00F27FC3">
        <w:rPr>
          <w:rFonts w:ascii="Times New Roman" w:hAnsi="Times New Roman"/>
          <w:sz w:val="24"/>
          <w:szCs w:val="24"/>
        </w:rPr>
        <w:t>6  fanno riferimento anche al quinto livel</w:t>
      </w:r>
      <w:r w:rsidR="001E767E" w:rsidRPr="00F27FC3">
        <w:rPr>
          <w:rFonts w:ascii="Times New Roman" w:hAnsi="Times New Roman"/>
          <w:sz w:val="24"/>
          <w:szCs w:val="24"/>
        </w:rPr>
        <w:t>lo del piano dei conti raccordo.</w:t>
      </w:r>
    </w:p>
    <w:p w:rsidR="004243B9" w:rsidRPr="00F27FC3" w:rsidRDefault="004243B9" w:rsidP="00133E42">
      <w:pPr>
        <w:pStyle w:val="Paragrafoelenco"/>
        <w:numPr>
          <w:ilvl w:val="0"/>
          <w:numId w:val="3"/>
        </w:numPr>
        <w:spacing w:line="240" w:lineRule="auto"/>
        <w:ind w:left="284" w:hanging="284"/>
        <w:jc w:val="both"/>
        <w:rPr>
          <w:rFonts w:ascii="Times New Roman" w:hAnsi="Times New Roman"/>
          <w:sz w:val="24"/>
          <w:szCs w:val="24"/>
        </w:rPr>
      </w:pPr>
      <w:r w:rsidRPr="00F27FC3">
        <w:rPr>
          <w:rFonts w:ascii="Times New Roman" w:hAnsi="Times New Roman"/>
          <w:sz w:val="24"/>
          <w:szCs w:val="24"/>
        </w:rPr>
        <w:t>Nel corso della sperimentazione, a seguito delle comunicazioni di cui all’articolo 2</w:t>
      </w:r>
      <w:r w:rsidR="00B21E9F" w:rsidRPr="00F27FC3">
        <w:rPr>
          <w:rFonts w:ascii="Times New Roman" w:hAnsi="Times New Roman"/>
          <w:sz w:val="24"/>
          <w:szCs w:val="24"/>
        </w:rPr>
        <w:t>4</w:t>
      </w:r>
      <w:r w:rsidRPr="00F27FC3">
        <w:rPr>
          <w:rFonts w:ascii="Times New Roman" w:hAnsi="Times New Roman"/>
          <w:sz w:val="24"/>
          <w:szCs w:val="24"/>
        </w:rPr>
        <w:t>, il Gruppo bilanci può integrare i piani dei conti di cui al presente articolo, dandone tempestiva comunicazione ai referenti degli enti di cui all’articolo 3.</w:t>
      </w:r>
    </w:p>
    <w:p w:rsidR="004243B9" w:rsidRPr="00F27FC3" w:rsidRDefault="004243B9" w:rsidP="00133E42">
      <w:pPr>
        <w:pStyle w:val="Paragrafoelenco"/>
        <w:spacing w:line="240" w:lineRule="auto"/>
        <w:ind w:left="284" w:hanging="284"/>
        <w:jc w:val="both"/>
        <w:rPr>
          <w:rFonts w:ascii="Times New Roman" w:hAnsi="Times New Roman"/>
          <w:sz w:val="24"/>
          <w:szCs w:val="24"/>
        </w:rPr>
      </w:pPr>
    </w:p>
    <w:p w:rsidR="004243B9" w:rsidRPr="00F27FC3" w:rsidRDefault="004243B9" w:rsidP="00133E42">
      <w:pPr>
        <w:pStyle w:val="Paragrafoelenco"/>
        <w:spacing w:line="240" w:lineRule="auto"/>
        <w:ind w:left="284" w:hanging="284"/>
        <w:jc w:val="center"/>
        <w:rPr>
          <w:rFonts w:ascii="Times New Roman" w:hAnsi="Times New Roman"/>
          <w:sz w:val="24"/>
          <w:szCs w:val="24"/>
        </w:rPr>
      </w:pPr>
    </w:p>
    <w:p w:rsidR="004243B9" w:rsidRPr="00F27FC3" w:rsidRDefault="004243B9" w:rsidP="00133E42">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9</w:t>
      </w:r>
    </w:p>
    <w:p w:rsidR="004243B9" w:rsidRPr="00F27FC3" w:rsidRDefault="004243B9" w:rsidP="00133E42">
      <w:pPr>
        <w:pStyle w:val="Paragrafoelenco"/>
        <w:spacing w:line="240" w:lineRule="auto"/>
        <w:ind w:left="284" w:hanging="284"/>
        <w:jc w:val="center"/>
        <w:rPr>
          <w:rFonts w:ascii="Times New Roman" w:hAnsi="Times New Roman"/>
          <w:i/>
          <w:sz w:val="24"/>
          <w:szCs w:val="24"/>
        </w:rPr>
      </w:pPr>
      <w:r w:rsidRPr="00F27FC3">
        <w:rPr>
          <w:rFonts w:ascii="Times New Roman" w:hAnsi="Times New Roman"/>
          <w:i/>
          <w:sz w:val="24"/>
          <w:szCs w:val="24"/>
        </w:rPr>
        <w:t>(Bilanci)</w:t>
      </w:r>
    </w:p>
    <w:p w:rsidR="004243B9" w:rsidRPr="00F27FC3" w:rsidRDefault="004243B9" w:rsidP="00133E42">
      <w:pPr>
        <w:pStyle w:val="Paragrafoelenco"/>
        <w:numPr>
          <w:ilvl w:val="0"/>
          <w:numId w:val="6"/>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Negli esercizi 2012 e 2013 gli enti in sperimentazione in contabilità finanziaria adottano, accanto agli schemi di bilancio e </w:t>
      </w:r>
      <w:r w:rsidR="00AF3915" w:rsidRPr="00F27FC3">
        <w:rPr>
          <w:rFonts w:ascii="Times New Roman" w:hAnsi="Times New Roman"/>
          <w:sz w:val="24"/>
          <w:szCs w:val="24"/>
        </w:rPr>
        <w:t>di rendiconto</w:t>
      </w:r>
      <w:r w:rsidRPr="00F27FC3">
        <w:rPr>
          <w:rFonts w:ascii="Times New Roman" w:hAnsi="Times New Roman"/>
          <w:sz w:val="24"/>
          <w:szCs w:val="24"/>
        </w:rPr>
        <w:t xml:space="preserve"> previsti dalle discipline contabili vigenti alla data di entrata in vigore del decreto legislativo 23 giugno 2011 n. 118</w:t>
      </w:r>
      <w:r w:rsidR="00820F75" w:rsidRPr="00F27FC3">
        <w:rPr>
          <w:rFonts w:ascii="Times New Roman" w:hAnsi="Times New Roman"/>
          <w:sz w:val="24"/>
          <w:szCs w:val="24"/>
        </w:rPr>
        <w:t xml:space="preserve"> completi dei relativi allegati</w:t>
      </w:r>
      <w:r w:rsidRPr="00F27FC3">
        <w:rPr>
          <w:rFonts w:ascii="Times New Roman" w:hAnsi="Times New Roman"/>
          <w:sz w:val="24"/>
          <w:szCs w:val="24"/>
        </w:rPr>
        <w:t>, i seguenti schemi di bilancio:</w:t>
      </w:r>
    </w:p>
    <w:p w:rsidR="004243B9" w:rsidRPr="00F27FC3" w:rsidRDefault="004243B9" w:rsidP="00924FF3">
      <w:pPr>
        <w:pStyle w:val="Paragrafoelenco"/>
        <w:numPr>
          <w:ilvl w:val="1"/>
          <w:numId w:val="31"/>
        </w:numPr>
        <w:spacing w:line="240" w:lineRule="auto"/>
        <w:jc w:val="both"/>
        <w:rPr>
          <w:rFonts w:ascii="Times New Roman" w:hAnsi="Times New Roman"/>
          <w:sz w:val="24"/>
          <w:szCs w:val="24"/>
        </w:rPr>
      </w:pPr>
      <w:r w:rsidRPr="00F27FC3">
        <w:rPr>
          <w:rFonts w:ascii="Times New Roman" w:hAnsi="Times New Roman"/>
          <w:sz w:val="24"/>
          <w:szCs w:val="24"/>
        </w:rPr>
        <w:t>bilancio di previsione finanziario annuale e pluriennale, composto dal preventivo annuale di competenza e di cassa e dal preventivo pluriennale di competenza</w:t>
      </w:r>
      <w:r w:rsidR="00820F75" w:rsidRPr="00F27FC3">
        <w:rPr>
          <w:rFonts w:ascii="Times New Roman" w:hAnsi="Times New Roman"/>
          <w:sz w:val="24"/>
          <w:szCs w:val="24"/>
        </w:rPr>
        <w:t xml:space="preserve"> </w:t>
      </w:r>
      <w:r w:rsidR="008579EC" w:rsidRPr="00F27FC3">
        <w:rPr>
          <w:rFonts w:ascii="Times New Roman" w:hAnsi="Times New Roman"/>
          <w:sz w:val="24"/>
          <w:szCs w:val="24"/>
        </w:rPr>
        <w:t xml:space="preserve">di cui agli allegati n. 7. </w:t>
      </w:r>
      <w:r w:rsidRPr="00F27FC3">
        <w:rPr>
          <w:rFonts w:ascii="Times New Roman" w:hAnsi="Times New Roman"/>
          <w:sz w:val="24"/>
          <w:szCs w:val="24"/>
        </w:rPr>
        <w:t>Il bilancio di previsione finanziario annuale e pluriennale delle regioni può essere costituito solo dal bilancio pluriennale comprensivo, per il primo anno, delle previsioni di cassa;</w:t>
      </w:r>
    </w:p>
    <w:p w:rsidR="004243B9" w:rsidRPr="00F27FC3" w:rsidRDefault="004243B9" w:rsidP="00924FF3">
      <w:pPr>
        <w:pStyle w:val="Paragrafoelenco"/>
        <w:numPr>
          <w:ilvl w:val="1"/>
          <w:numId w:val="31"/>
        </w:numPr>
        <w:spacing w:line="240" w:lineRule="auto"/>
        <w:jc w:val="both"/>
        <w:rPr>
          <w:rFonts w:ascii="Times New Roman" w:hAnsi="Times New Roman"/>
          <w:sz w:val="24"/>
          <w:szCs w:val="24"/>
        </w:rPr>
      </w:pPr>
      <w:r w:rsidRPr="00F27FC3">
        <w:rPr>
          <w:rFonts w:ascii="Times New Roman" w:hAnsi="Times New Roman"/>
          <w:sz w:val="24"/>
          <w:szCs w:val="24"/>
        </w:rPr>
        <w:t>rendiconto della gestione, costituito dal  conto del bilancio,  dal conto economico e dallo stato patrimoniale</w:t>
      </w:r>
      <w:r w:rsidR="00820F75" w:rsidRPr="00F27FC3">
        <w:rPr>
          <w:rFonts w:ascii="Times New Roman" w:hAnsi="Times New Roman"/>
          <w:sz w:val="24"/>
          <w:szCs w:val="24"/>
        </w:rPr>
        <w:t xml:space="preserve"> di cui </w:t>
      </w:r>
      <w:r w:rsidR="008579EC" w:rsidRPr="00F27FC3">
        <w:rPr>
          <w:rFonts w:ascii="Times New Roman" w:hAnsi="Times New Roman"/>
          <w:sz w:val="24"/>
          <w:szCs w:val="24"/>
        </w:rPr>
        <w:t xml:space="preserve">agli allegati </w:t>
      </w:r>
      <w:r w:rsidR="00820F75" w:rsidRPr="00F27FC3">
        <w:rPr>
          <w:rFonts w:ascii="Times New Roman" w:hAnsi="Times New Roman"/>
          <w:sz w:val="24"/>
          <w:szCs w:val="24"/>
        </w:rPr>
        <w:t xml:space="preserve"> n. 8</w:t>
      </w:r>
      <w:r w:rsidRPr="00F27FC3">
        <w:rPr>
          <w:rFonts w:ascii="Times New Roman" w:hAnsi="Times New Roman"/>
          <w:sz w:val="24"/>
          <w:szCs w:val="24"/>
        </w:rPr>
        <w:t>;</w:t>
      </w:r>
    </w:p>
    <w:p w:rsidR="004243B9" w:rsidRPr="00F27FC3" w:rsidRDefault="004243B9" w:rsidP="00133E42">
      <w:pPr>
        <w:pStyle w:val="Paragrafoelenco"/>
        <w:numPr>
          <w:ilvl w:val="0"/>
          <w:numId w:val="6"/>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Al bilancio di previsione finanziario annuale e pluriennale </w:t>
      </w:r>
      <w:r w:rsidR="00820F75" w:rsidRPr="00F27FC3">
        <w:rPr>
          <w:rFonts w:ascii="Times New Roman" w:hAnsi="Times New Roman"/>
          <w:sz w:val="24"/>
          <w:szCs w:val="24"/>
        </w:rPr>
        <w:t xml:space="preserve">di cui al comma 1 </w:t>
      </w:r>
      <w:r w:rsidRPr="00F27FC3">
        <w:rPr>
          <w:rFonts w:ascii="Times New Roman" w:hAnsi="Times New Roman"/>
          <w:sz w:val="24"/>
          <w:szCs w:val="24"/>
        </w:rPr>
        <w:t>sono allegati:</w:t>
      </w:r>
    </w:p>
    <w:p w:rsidR="004243B9" w:rsidRPr="00F27FC3" w:rsidRDefault="004243B9" w:rsidP="00924FF3">
      <w:pPr>
        <w:pStyle w:val="Paragrafoelenco"/>
        <w:numPr>
          <w:ilvl w:val="1"/>
          <w:numId w:val="32"/>
        </w:numPr>
        <w:spacing w:line="240" w:lineRule="auto"/>
        <w:jc w:val="both"/>
        <w:rPr>
          <w:rFonts w:ascii="Times New Roman" w:hAnsi="Times New Roman"/>
          <w:sz w:val="24"/>
          <w:szCs w:val="24"/>
        </w:rPr>
      </w:pPr>
      <w:r w:rsidRPr="00F27FC3">
        <w:rPr>
          <w:rFonts w:ascii="Times New Roman" w:hAnsi="Times New Roman"/>
          <w:sz w:val="24"/>
          <w:szCs w:val="24"/>
        </w:rPr>
        <w:t xml:space="preserve">la nota preliminare </w:t>
      </w:r>
      <w:r w:rsidR="009E1ED2" w:rsidRPr="00F27FC3">
        <w:rPr>
          <w:rFonts w:ascii="Times New Roman" w:hAnsi="Times New Roman"/>
          <w:sz w:val="24"/>
          <w:szCs w:val="24"/>
        </w:rPr>
        <w:t xml:space="preserve"> </w:t>
      </w:r>
      <w:r w:rsidRPr="00F27FC3">
        <w:rPr>
          <w:rFonts w:ascii="Times New Roman" w:hAnsi="Times New Roman"/>
          <w:sz w:val="24"/>
          <w:szCs w:val="24"/>
        </w:rPr>
        <w:t>per le regioni e la relazione programmatica per gli enti locali,</w:t>
      </w:r>
      <w:r w:rsidR="004E25BA" w:rsidRPr="00F27FC3">
        <w:rPr>
          <w:rFonts w:ascii="Times New Roman" w:hAnsi="Times New Roman"/>
          <w:sz w:val="24"/>
          <w:szCs w:val="24"/>
        </w:rPr>
        <w:t xml:space="preserve"> </w:t>
      </w:r>
      <w:r w:rsidR="0039720D" w:rsidRPr="00F27FC3">
        <w:rPr>
          <w:rFonts w:ascii="Times New Roman" w:hAnsi="Times New Roman"/>
          <w:sz w:val="24"/>
          <w:szCs w:val="24"/>
        </w:rPr>
        <w:t>che si conformano alla nuova</w:t>
      </w:r>
      <w:r w:rsidR="004E25BA" w:rsidRPr="00F27FC3">
        <w:rPr>
          <w:rFonts w:ascii="Times New Roman" w:hAnsi="Times New Roman"/>
          <w:sz w:val="24"/>
          <w:szCs w:val="24"/>
        </w:rPr>
        <w:t xml:space="preserve"> struttura del bilancio di cui al comma 1;</w:t>
      </w:r>
    </w:p>
    <w:p w:rsidR="002B03BD" w:rsidRPr="00F27FC3" w:rsidRDefault="002B03BD" w:rsidP="002B03BD">
      <w:pPr>
        <w:pStyle w:val="Paragrafoelenco"/>
        <w:numPr>
          <w:ilvl w:val="1"/>
          <w:numId w:val="32"/>
        </w:numPr>
        <w:spacing w:line="240" w:lineRule="auto"/>
        <w:jc w:val="both"/>
        <w:rPr>
          <w:rFonts w:ascii="Times New Roman" w:hAnsi="Times New Roman"/>
          <w:sz w:val="24"/>
          <w:szCs w:val="24"/>
        </w:rPr>
      </w:pPr>
      <w:r w:rsidRPr="00F27FC3">
        <w:rPr>
          <w:rFonts w:ascii="Times New Roman" w:hAnsi="Times New Roman"/>
          <w:sz w:val="24"/>
          <w:szCs w:val="24"/>
        </w:rPr>
        <w:t>prospetto delle entrate di bilancio per titoli, tipologie e categorie (allegati n. 7-a);</w:t>
      </w:r>
    </w:p>
    <w:p w:rsidR="00B248DF" w:rsidRPr="00F27FC3" w:rsidRDefault="002B03BD" w:rsidP="00924FF3">
      <w:pPr>
        <w:pStyle w:val="Paragrafoelenco"/>
        <w:numPr>
          <w:ilvl w:val="1"/>
          <w:numId w:val="32"/>
        </w:numPr>
        <w:spacing w:line="240" w:lineRule="auto"/>
        <w:jc w:val="both"/>
        <w:rPr>
          <w:rFonts w:ascii="Times New Roman" w:hAnsi="Times New Roman"/>
          <w:sz w:val="24"/>
          <w:szCs w:val="24"/>
        </w:rPr>
      </w:pPr>
      <w:r w:rsidRPr="00F27FC3">
        <w:rPr>
          <w:rFonts w:ascii="Times New Roman" w:hAnsi="Times New Roman"/>
          <w:sz w:val="24"/>
          <w:szCs w:val="24"/>
        </w:rPr>
        <w:t xml:space="preserve">prospetto delle </w:t>
      </w:r>
      <w:r w:rsidR="00B248DF" w:rsidRPr="00F27FC3">
        <w:rPr>
          <w:rFonts w:ascii="Times New Roman" w:hAnsi="Times New Roman"/>
          <w:sz w:val="24"/>
          <w:szCs w:val="24"/>
        </w:rPr>
        <w:t>spese di bilancio per missioni, programmi e macroaggregati</w:t>
      </w:r>
      <w:r w:rsidR="008579EC" w:rsidRPr="00F27FC3">
        <w:rPr>
          <w:rFonts w:ascii="Times New Roman" w:hAnsi="Times New Roman"/>
          <w:sz w:val="24"/>
          <w:szCs w:val="24"/>
        </w:rPr>
        <w:t xml:space="preserve"> per ciascuno degli anni considerati nel bilancio pluriennale</w:t>
      </w:r>
      <w:r w:rsidR="00B248DF" w:rsidRPr="00F27FC3">
        <w:rPr>
          <w:rFonts w:ascii="Times New Roman" w:hAnsi="Times New Roman"/>
          <w:sz w:val="24"/>
          <w:szCs w:val="24"/>
        </w:rPr>
        <w:t xml:space="preserve"> (allegat</w:t>
      </w:r>
      <w:r w:rsidRPr="00F27FC3">
        <w:rPr>
          <w:rFonts w:ascii="Times New Roman" w:hAnsi="Times New Roman"/>
          <w:sz w:val="24"/>
          <w:szCs w:val="24"/>
        </w:rPr>
        <w:t>i</w:t>
      </w:r>
      <w:r w:rsidR="00B248DF" w:rsidRPr="00F27FC3">
        <w:rPr>
          <w:rFonts w:ascii="Times New Roman" w:hAnsi="Times New Roman"/>
          <w:sz w:val="24"/>
          <w:szCs w:val="24"/>
        </w:rPr>
        <w:t xml:space="preserve"> n. 7-</w:t>
      </w:r>
      <w:r w:rsidR="008579EC" w:rsidRPr="00F27FC3">
        <w:rPr>
          <w:rFonts w:ascii="Times New Roman" w:hAnsi="Times New Roman"/>
          <w:sz w:val="24"/>
          <w:szCs w:val="24"/>
        </w:rPr>
        <w:t>b</w:t>
      </w:r>
      <w:r w:rsidR="00B248DF" w:rsidRPr="00F27FC3">
        <w:rPr>
          <w:rFonts w:ascii="Times New Roman" w:hAnsi="Times New Roman"/>
          <w:sz w:val="24"/>
          <w:szCs w:val="24"/>
        </w:rPr>
        <w:t xml:space="preserve">); </w:t>
      </w:r>
    </w:p>
    <w:p w:rsidR="009E1ED2" w:rsidRPr="00F27FC3" w:rsidRDefault="008579EC" w:rsidP="00924FF3">
      <w:pPr>
        <w:pStyle w:val="Paragrafoelenco"/>
        <w:numPr>
          <w:ilvl w:val="1"/>
          <w:numId w:val="32"/>
        </w:numPr>
        <w:spacing w:line="240" w:lineRule="auto"/>
        <w:jc w:val="both"/>
        <w:rPr>
          <w:rFonts w:ascii="Times New Roman" w:hAnsi="Times New Roman"/>
          <w:sz w:val="24"/>
          <w:szCs w:val="24"/>
        </w:rPr>
      </w:pPr>
      <w:r w:rsidRPr="00F27FC3">
        <w:rPr>
          <w:rFonts w:ascii="Times New Roman" w:hAnsi="Times New Roman"/>
          <w:sz w:val="24"/>
          <w:szCs w:val="24"/>
        </w:rPr>
        <w:t>prospetto</w:t>
      </w:r>
      <w:r w:rsidR="004243B9" w:rsidRPr="00F27FC3">
        <w:rPr>
          <w:rFonts w:ascii="Times New Roman" w:hAnsi="Times New Roman"/>
          <w:sz w:val="24"/>
          <w:szCs w:val="24"/>
        </w:rPr>
        <w:t xml:space="preserve"> esplicativ</w:t>
      </w:r>
      <w:r w:rsidRPr="00F27FC3">
        <w:rPr>
          <w:rFonts w:ascii="Times New Roman" w:hAnsi="Times New Roman"/>
          <w:sz w:val="24"/>
          <w:szCs w:val="24"/>
        </w:rPr>
        <w:t>o</w:t>
      </w:r>
      <w:r w:rsidR="004243B9" w:rsidRPr="00F27FC3">
        <w:rPr>
          <w:rFonts w:ascii="Times New Roman" w:hAnsi="Times New Roman"/>
          <w:sz w:val="24"/>
          <w:szCs w:val="24"/>
        </w:rPr>
        <w:t xml:space="preserve"> del presunto risultato di amministrazione </w:t>
      </w:r>
      <w:r w:rsidR="00B248DF" w:rsidRPr="00F27FC3">
        <w:rPr>
          <w:rFonts w:ascii="Times New Roman" w:hAnsi="Times New Roman"/>
          <w:sz w:val="24"/>
          <w:szCs w:val="24"/>
        </w:rPr>
        <w:t>(allegato n. 7-</w:t>
      </w:r>
      <w:r w:rsidRPr="00F27FC3">
        <w:rPr>
          <w:rFonts w:ascii="Times New Roman" w:hAnsi="Times New Roman"/>
          <w:sz w:val="24"/>
          <w:szCs w:val="24"/>
        </w:rPr>
        <w:t>c</w:t>
      </w:r>
      <w:r w:rsidR="00B248DF" w:rsidRPr="00F27FC3">
        <w:rPr>
          <w:rFonts w:ascii="Times New Roman" w:hAnsi="Times New Roman"/>
          <w:sz w:val="24"/>
          <w:szCs w:val="24"/>
        </w:rPr>
        <w:t>);</w:t>
      </w:r>
    </w:p>
    <w:p w:rsidR="00747467" w:rsidRPr="00F27FC3" w:rsidRDefault="00747467" w:rsidP="00924FF3">
      <w:pPr>
        <w:pStyle w:val="Paragrafoelenco"/>
        <w:numPr>
          <w:ilvl w:val="1"/>
          <w:numId w:val="32"/>
        </w:numPr>
        <w:spacing w:line="240" w:lineRule="auto"/>
        <w:jc w:val="both"/>
        <w:rPr>
          <w:rFonts w:ascii="Times New Roman" w:hAnsi="Times New Roman"/>
          <w:sz w:val="24"/>
          <w:szCs w:val="24"/>
        </w:rPr>
      </w:pPr>
      <w:r w:rsidRPr="00F27FC3">
        <w:rPr>
          <w:rFonts w:ascii="Times New Roman" w:hAnsi="Times New Roman"/>
          <w:sz w:val="24"/>
          <w:szCs w:val="24"/>
        </w:rPr>
        <w:lastRenderedPageBreak/>
        <w:t>l’elenco dei programmi per spese di investimento finanziati col ricorso al debito e con le risorse disponibili;</w:t>
      </w:r>
    </w:p>
    <w:p w:rsidR="00960439" w:rsidRPr="00F27FC3" w:rsidRDefault="004243B9" w:rsidP="00960439">
      <w:pPr>
        <w:pStyle w:val="Paragrafoelenco"/>
        <w:numPr>
          <w:ilvl w:val="1"/>
          <w:numId w:val="32"/>
        </w:numPr>
        <w:autoSpaceDE w:val="0"/>
        <w:autoSpaceDN w:val="0"/>
        <w:adjustRightInd w:val="0"/>
        <w:spacing w:after="0" w:line="240" w:lineRule="auto"/>
        <w:jc w:val="both"/>
        <w:rPr>
          <w:rFonts w:ascii="Times New Roman" w:hAnsi="Times New Roman"/>
          <w:sz w:val="24"/>
          <w:szCs w:val="24"/>
        </w:rPr>
      </w:pPr>
      <w:r w:rsidRPr="00F27FC3">
        <w:rPr>
          <w:rFonts w:ascii="Times New Roman" w:hAnsi="Times New Roman"/>
          <w:sz w:val="24"/>
          <w:szCs w:val="24"/>
        </w:rPr>
        <w:t>la relazione del c</w:t>
      </w:r>
      <w:r w:rsidR="00185ECE" w:rsidRPr="00F27FC3">
        <w:rPr>
          <w:rFonts w:ascii="Times New Roman" w:hAnsi="Times New Roman"/>
          <w:sz w:val="24"/>
          <w:szCs w:val="24"/>
        </w:rPr>
        <w:t xml:space="preserve">ollegio dei revisori dei conti, </w:t>
      </w:r>
      <w:r w:rsidRPr="00F27FC3">
        <w:rPr>
          <w:rFonts w:ascii="Times New Roman" w:hAnsi="Times New Roman"/>
          <w:sz w:val="24"/>
          <w:szCs w:val="24"/>
        </w:rPr>
        <w:t xml:space="preserve">escluse le regioni che non hanno </w:t>
      </w:r>
      <w:r w:rsidR="00185ECE" w:rsidRPr="00F27FC3">
        <w:rPr>
          <w:rFonts w:ascii="Times New Roman" w:hAnsi="Times New Roman"/>
          <w:sz w:val="24"/>
          <w:szCs w:val="24"/>
        </w:rPr>
        <w:t xml:space="preserve">istituito </w:t>
      </w:r>
      <w:r w:rsidRPr="00F27FC3">
        <w:rPr>
          <w:rFonts w:ascii="Times New Roman" w:hAnsi="Times New Roman"/>
          <w:sz w:val="24"/>
          <w:szCs w:val="24"/>
        </w:rPr>
        <w:t>il c</w:t>
      </w:r>
      <w:r w:rsidR="00185ECE" w:rsidRPr="00F27FC3">
        <w:rPr>
          <w:rFonts w:ascii="Times New Roman" w:hAnsi="Times New Roman"/>
          <w:sz w:val="24"/>
          <w:szCs w:val="24"/>
        </w:rPr>
        <w:t>ollegio dei revisori dei conti</w:t>
      </w:r>
      <w:r w:rsidR="00960439" w:rsidRPr="00F27FC3">
        <w:rPr>
          <w:rFonts w:ascii="Times New Roman" w:hAnsi="Times New Roman"/>
          <w:sz w:val="24"/>
          <w:szCs w:val="24"/>
        </w:rPr>
        <w:t>;</w:t>
      </w:r>
    </w:p>
    <w:p w:rsidR="009E1ED2" w:rsidRPr="00F27FC3" w:rsidRDefault="009E1ED2" w:rsidP="00960439">
      <w:pPr>
        <w:pStyle w:val="Paragrafoelenco"/>
        <w:numPr>
          <w:ilvl w:val="1"/>
          <w:numId w:val="32"/>
        </w:numPr>
        <w:spacing w:line="240" w:lineRule="auto"/>
        <w:jc w:val="both"/>
        <w:rPr>
          <w:rFonts w:ascii="Times New Roman" w:hAnsi="Times New Roman"/>
          <w:sz w:val="24"/>
          <w:szCs w:val="24"/>
        </w:rPr>
      </w:pPr>
      <w:r w:rsidRPr="00F27FC3">
        <w:rPr>
          <w:rFonts w:ascii="Times New Roman" w:hAnsi="Times New Roman"/>
          <w:sz w:val="24"/>
          <w:szCs w:val="24"/>
        </w:rPr>
        <w:t xml:space="preserve">l’elenco delle </w:t>
      </w:r>
      <w:r w:rsidR="007C2D40" w:rsidRPr="00F27FC3">
        <w:rPr>
          <w:rFonts w:ascii="Times New Roman" w:hAnsi="Times New Roman"/>
          <w:sz w:val="24"/>
          <w:szCs w:val="24"/>
        </w:rPr>
        <w:t xml:space="preserve">previsioni </w:t>
      </w:r>
      <w:r w:rsidR="002B03BD" w:rsidRPr="00F27FC3">
        <w:rPr>
          <w:rFonts w:ascii="Times New Roman" w:hAnsi="Times New Roman"/>
          <w:sz w:val="24"/>
          <w:szCs w:val="24"/>
        </w:rPr>
        <w:t xml:space="preserve">annuali </w:t>
      </w:r>
      <w:r w:rsidR="007C2D40" w:rsidRPr="00F27FC3">
        <w:rPr>
          <w:rFonts w:ascii="Times New Roman" w:hAnsi="Times New Roman"/>
          <w:sz w:val="24"/>
          <w:szCs w:val="24"/>
        </w:rPr>
        <w:t xml:space="preserve">di competenza e di cassa secondo la struttura del piano dei conti </w:t>
      </w:r>
      <w:r w:rsidR="002B03BD" w:rsidRPr="00F27FC3">
        <w:rPr>
          <w:rFonts w:ascii="Times New Roman" w:hAnsi="Times New Roman"/>
          <w:sz w:val="24"/>
          <w:szCs w:val="24"/>
        </w:rPr>
        <w:t>(allegato n. 7-</w:t>
      </w:r>
      <w:r w:rsidR="008579EC" w:rsidRPr="00F27FC3">
        <w:rPr>
          <w:rFonts w:ascii="Times New Roman" w:hAnsi="Times New Roman"/>
          <w:sz w:val="24"/>
          <w:szCs w:val="24"/>
        </w:rPr>
        <w:t>d)</w:t>
      </w:r>
      <w:r w:rsidR="007C2D40" w:rsidRPr="00F27FC3">
        <w:rPr>
          <w:rFonts w:ascii="Times New Roman" w:hAnsi="Times New Roman"/>
          <w:sz w:val="24"/>
          <w:szCs w:val="24"/>
        </w:rPr>
        <w:t>;</w:t>
      </w:r>
    </w:p>
    <w:p w:rsidR="004243B9" w:rsidRPr="00F27FC3" w:rsidRDefault="004243B9" w:rsidP="00133E42">
      <w:pPr>
        <w:pStyle w:val="Paragrafoelenco"/>
        <w:numPr>
          <w:ilvl w:val="0"/>
          <w:numId w:val="6"/>
        </w:numPr>
        <w:spacing w:line="240" w:lineRule="auto"/>
        <w:ind w:left="284" w:hanging="284"/>
        <w:jc w:val="both"/>
        <w:rPr>
          <w:rFonts w:ascii="Times New Roman" w:hAnsi="Times New Roman"/>
          <w:sz w:val="24"/>
          <w:szCs w:val="24"/>
        </w:rPr>
      </w:pPr>
      <w:r w:rsidRPr="00F27FC3">
        <w:rPr>
          <w:rFonts w:ascii="Times New Roman" w:hAnsi="Times New Roman"/>
          <w:sz w:val="24"/>
          <w:szCs w:val="24"/>
        </w:rPr>
        <w:t>Al rendiconto della gestione sono allegati:</w:t>
      </w:r>
    </w:p>
    <w:p w:rsidR="008579EC" w:rsidRPr="00F27FC3" w:rsidRDefault="008579EC" w:rsidP="008579EC">
      <w:pPr>
        <w:pStyle w:val="Paragrafoelenco"/>
        <w:numPr>
          <w:ilvl w:val="0"/>
          <w:numId w:val="44"/>
        </w:numPr>
        <w:spacing w:line="240" w:lineRule="auto"/>
        <w:jc w:val="both"/>
        <w:rPr>
          <w:rFonts w:ascii="Times New Roman" w:hAnsi="Times New Roman"/>
          <w:sz w:val="24"/>
          <w:szCs w:val="24"/>
        </w:rPr>
      </w:pPr>
      <w:r w:rsidRPr="00F27FC3">
        <w:rPr>
          <w:rFonts w:ascii="Times New Roman" w:hAnsi="Times New Roman"/>
          <w:sz w:val="24"/>
          <w:szCs w:val="24"/>
        </w:rPr>
        <w:t>prospetto delle entrate accertate per titoli, tipologie e categorie (allegati n. 8-a);</w:t>
      </w:r>
    </w:p>
    <w:p w:rsidR="008579EC" w:rsidRPr="00F27FC3" w:rsidRDefault="008579EC" w:rsidP="008579EC">
      <w:pPr>
        <w:pStyle w:val="Paragrafoelenco"/>
        <w:numPr>
          <w:ilvl w:val="0"/>
          <w:numId w:val="44"/>
        </w:numPr>
        <w:spacing w:line="240" w:lineRule="auto"/>
        <w:jc w:val="both"/>
        <w:rPr>
          <w:rFonts w:ascii="Times New Roman" w:hAnsi="Times New Roman"/>
          <w:sz w:val="24"/>
          <w:szCs w:val="24"/>
        </w:rPr>
      </w:pPr>
      <w:r w:rsidRPr="00F27FC3">
        <w:rPr>
          <w:rFonts w:ascii="Times New Roman" w:hAnsi="Times New Roman"/>
          <w:sz w:val="24"/>
          <w:szCs w:val="24"/>
        </w:rPr>
        <w:t xml:space="preserve">prospetto delle spese impegnate per missioni, programmi e macroaggregati per ciascuno degli anni considerati nel bilancio pluriennale (allegati n. 8-b); </w:t>
      </w:r>
    </w:p>
    <w:p w:rsidR="004E25BA" w:rsidRPr="00F27FC3" w:rsidRDefault="008579EC" w:rsidP="004E25BA">
      <w:pPr>
        <w:pStyle w:val="Paragrafoelenco"/>
        <w:numPr>
          <w:ilvl w:val="0"/>
          <w:numId w:val="44"/>
        </w:numPr>
        <w:spacing w:line="240" w:lineRule="auto"/>
        <w:jc w:val="both"/>
        <w:rPr>
          <w:rFonts w:ascii="Times New Roman" w:hAnsi="Times New Roman"/>
          <w:sz w:val="24"/>
          <w:szCs w:val="24"/>
        </w:rPr>
      </w:pPr>
      <w:r w:rsidRPr="00F27FC3">
        <w:rPr>
          <w:rFonts w:ascii="Times New Roman" w:hAnsi="Times New Roman"/>
          <w:sz w:val="24"/>
          <w:szCs w:val="24"/>
        </w:rPr>
        <w:t>prospetto</w:t>
      </w:r>
      <w:r w:rsidR="004E25BA" w:rsidRPr="00F27FC3">
        <w:rPr>
          <w:rFonts w:ascii="Times New Roman" w:hAnsi="Times New Roman"/>
          <w:sz w:val="24"/>
          <w:szCs w:val="24"/>
        </w:rPr>
        <w:t xml:space="preserve"> dimostrativ</w:t>
      </w:r>
      <w:r w:rsidRPr="00F27FC3">
        <w:rPr>
          <w:rFonts w:ascii="Times New Roman" w:hAnsi="Times New Roman"/>
          <w:sz w:val="24"/>
          <w:szCs w:val="24"/>
        </w:rPr>
        <w:t>o</w:t>
      </w:r>
      <w:r w:rsidR="004E25BA" w:rsidRPr="00F27FC3">
        <w:rPr>
          <w:rFonts w:ascii="Times New Roman" w:hAnsi="Times New Roman"/>
          <w:sz w:val="24"/>
          <w:szCs w:val="24"/>
        </w:rPr>
        <w:t xml:space="preserve"> del risultato di amministrazione</w:t>
      </w:r>
      <w:r w:rsidRPr="00F27FC3">
        <w:rPr>
          <w:rFonts w:ascii="Times New Roman" w:hAnsi="Times New Roman"/>
          <w:sz w:val="24"/>
          <w:szCs w:val="24"/>
        </w:rPr>
        <w:t xml:space="preserve"> (allegato n. 8-c)</w:t>
      </w:r>
      <w:r w:rsidR="004E25BA" w:rsidRPr="00F27FC3">
        <w:rPr>
          <w:rFonts w:ascii="Times New Roman" w:hAnsi="Times New Roman"/>
          <w:sz w:val="24"/>
          <w:szCs w:val="24"/>
        </w:rPr>
        <w:t>,</w:t>
      </w:r>
    </w:p>
    <w:p w:rsidR="00960439" w:rsidRPr="00F27FC3" w:rsidRDefault="004E25BA" w:rsidP="00960439">
      <w:pPr>
        <w:pStyle w:val="Paragrafoelenco"/>
        <w:numPr>
          <w:ilvl w:val="0"/>
          <w:numId w:val="44"/>
        </w:numPr>
        <w:spacing w:line="240" w:lineRule="auto"/>
        <w:jc w:val="both"/>
        <w:rPr>
          <w:rFonts w:ascii="Times New Roman" w:hAnsi="Times New Roman"/>
          <w:sz w:val="24"/>
          <w:szCs w:val="24"/>
        </w:rPr>
      </w:pPr>
      <w:r w:rsidRPr="00F27FC3">
        <w:rPr>
          <w:rFonts w:ascii="Times New Roman" w:hAnsi="Times New Roman"/>
          <w:sz w:val="24"/>
          <w:szCs w:val="24"/>
        </w:rPr>
        <w:t>la tabella dimostrativa degli accertamenti e degli impegni assunti nell’esercizio in corso e negli esercizi precedenti  imputati agli esercizi successivi</w:t>
      </w:r>
      <w:r w:rsidR="008579EC" w:rsidRPr="00F27FC3">
        <w:rPr>
          <w:rFonts w:ascii="Times New Roman" w:hAnsi="Times New Roman"/>
          <w:sz w:val="24"/>
          <w:szCs w:val="24"/>
        </w:rPr>
        <w:t xml:space="preserve"> (allegato n. 8-d)</w:t>
      </w:r>
      <w:r w:rsidRPr="00F27FC3">
        <w:rPr>
          <w:rFonts w:ascii="Times New Roman" w:hAnsi="Times New Roman"/>
          <w:sz w:val="24"/>
          <w:szCs w:val="24"/>
        </w:rPr>
        <w:t>;</w:t>
      </w:r>
    </w:p>
    <w:p w:rsidR="00960439" w:rsidRPr="00F27FC3" w:rsidRDefault="004243B9" w:rsidP="00960439">
      <w:pPr>
        <w:pStyle w:val="Paragrafoelenco"/>
        <w:numPr>
          <w:ilvl w:val="0"/>
          <w:numId w:val="44"/>
        </w:numPr>
        <w:spacing w:line="240" w:lineRule="auto"/>
        <w:jc w:val="both"/>
        <w:rPr>
          <w:rFonts w:ascii="Times New Roman" w:hAnsi="Times New Roman"/>
          <w:sz w:val="24"/>
          <w:szCs w:val="24"/>
        </w:rPr>
      </w:pPr>
      <w:r w:rsidRPr="00F27FC3">
        <w:rPr>
          <w:rFonts w:ascii="Times New Roman" w:hAnsi="Times New Roman"/>
          <w:sz w:val="24"/>
          <w:szCs w:val="24"/>
        </w:rPr>
        <w:t>il prospetto rappresentativo dei costi sostenuti per funzioni, nonché dei relativi costi e fabbisogni standard (articolo 14, comma 3, del decreto legislativo 23 giugno 2011, n. 118)</w:t>
      </w:r>
      <w:r w:rsidR="008579EC" w:rsidRPr="00F27FC3">
        <w:rPr>
          <w:rFonts w:ascii="Times New Roman" w:hAnsi="Times New Roman"/>
          <w:sz w:val="24"/>
          <w:szCs w:val="24"/>
        </w:rPr>
        <w:t xml:space="preserve"> (allegato n. 8-e);</w:t>
      </w:r>
    </w:p>
    <w:p w:rsidR="008579EC" w:rsidRPr="00F27FC3" w:rsidRDefault="008579EC" w:rsidP="008579EC">
      <w:pPr>
        <w:pStyle w:val="Paragrafoelenco"/>
        <w:numPr>
          <w:ilvl w:val="0"/>
          <w:numId w:val="44"/>
        </w:numPr>
        <w:spacing w:line="240" w:lineRule="auto"/>
        <w:jc w:val="both"/>
        <w:rPr>
          <w:rFonts w:ascii="Times New Roman" w:hAnsi="Times New Roman"/>
          <w:sz w:val="24"/>
          <w:szCs w:val="24"/>
        </w:rPr>
      </w:pPr>
      <w:r w:rsidRPr="00F27FC3">
        <w:rPr>
          <w:rFonts w:ascii="Times New Roman" w:hAnsi="Times New Roman"/>
          <w:sz w:val="24"/>
          <w:szCs w:val="24"/>
        </w:rPr>
        <w:t xml:space="preserve">la relazione sulla gestione che comprende la nota integrativa. La nota integrativa è corredata di un prospetto che espone </w:t>
      </w:r>
      <w:r w:rsidR="00BF2484" w:rsidRPr="00F27FC3">
        <w:rPr>
          <w:rFonts w:ascii="Times New Roman" w:hAnsi="Times New Roman"/>
          <w:sz w:val="24"/>
          <w:szCs w:val="24"/>
        </w:rPr>
        <w:t xml:space="preserve">i risultati della gestione </w:t>
      </w:r>
      <w:r w:rsidRPr="00F27FC3">
        <w:rPr>
          <w:rFonts w:ascii="Times New Roman" w:hAnsi="Times New Roman"/>
          <w:sz w:val="24"/>
          <w:szCs w:val="24"/>
        </w:rPr>
        <w:t>con le relative previsioni, secondo la struttura del piano dei conti di cui all’articolo 8, comma 4. Il prospetto è predisposto secondo l’allegato n. 8-f.</w:t>
      </w:r>
    </w:p>
    <w:p w:rsidR="008579EC" w:rsidRPr="00F27FC3" w:rsidRDefault="008579EC" w:rsidP="008579EC">
      <w:pPr>
        <w:pStyle w:val="Paragrafoelenco"/>
        <w:numPr>
          <w:ilvl w:val="0"/>
          <w:numId w:val="44"/>
        </w:numPr>
        <w:autoSpaceDE w:val="0"/>
        <w:autoSpaceDN w:val="0"/>
        <w:adjustRightInd w:val="0"/>
        <w:spacing w:after="0" w:line="240" w:lineRule="auto"/>
        <w:jc w:val="both"/>
        <w:rPr>
          <w:rFonts w:ascii="Times New Roman" w:hAnsi="Times New Roman"/>
          <w:sz w:val="24"/>
          <w:szCs w:val="24"/>
        </w:rPr>
      </w:pPr>
      <w:r w:rsidRPr="00F27FC3">
        <w:rPr>
          <w:rFonts w:ascii="Times New Roman" w:hAnsi="Times New Roman"/>
          <w:sz w:val="24"/>
          <w:szCs w:val="24"/>
        </w:rPr>
        <w:t>la relazione del collegio dei revisori dei conti, escluse le regioni che non hanno istituito il collegio dei revisori dei conti;</w:t>
      </w:r>
    </w:p>
    <w:p w:rsidR="008579EC" w:rsidRPr="00F27FC3" w:rsidRDefault="008579EC" w:rsidP="008579EC">
      <w:pPr>
        <w:pStyle w:val="Paragrafoelenco"/>
        <w:spacing w:line="240" w:lineRule="auto"/>
        <w:ind w:left="1440"/>
        <w:jc w:val="both"/>
        <w:rPr>
          <w:rFonts w:ascii="Times New Roman" w:hAnsi="Times New Roman"/>
          <w:sz w:val="24"/>
          <w:szCs w:val="24"/>
        </w:rPr>
      </w:pPr>
    </w:p>
    <w:p w:rsidR="00A73632" w:rsidRPr="00F27FC3" w:rsidRDefault="00A73632" w:rsidP="009419E8">
      <w:pPr>
        <w:pStyle w:val="Paragrafoelenco"/>
        <w:numPr>
          <w:ilvl w:val="0"/>
          <w:numId w:val="6"/>
        </w:numPr>
        <w:spacing w:line="240" w:lineRule="auto"/>
        <w:ind w:left="284" w:hanging="284"/>
        <w:jc w:val="both"/>
        <w:rPr>
          <w:rFonts w:ascii="Times New Roman" w:hAnsi="Times New Roman"/>
          <w:sz w:val="24"/>
          <w:szCs w:val="24"/>
        </w:rPr>
      </w:pPr>
      <w:r w:rsidRPr="00F27FC3">
        <w:rPr>
          <w:rFonts w:ascii="Times New Roman" w:hAnsi="Times New Roman"/>
          <w:sz w:val="24"/>
          <w:szCs w:val="24"/>
        </w:rPr>
        <w:t>Per le regioni, in via sperimentale, può essere verificata la possibilità di individuare appositi programmi  anche a carattere strumentale in relazione alle specifiche competenze ad esse attribuite e nel rispetto dei principi di omogeneità di classificazione delle spese di cui all’articolo 12 del decreto legislativo 23 giugno 2011, n. 118</w:t>
      </w:r>
    </w:p>
    <w:p w:rsidR="004243B9" w:rsidRPr="00F27FC3" w:rsidRDefault="004243B9" w:rsidP="009419E8">
      <w:pPr>
        <w:pStyle w:val="Paragrafoelenco"/>
        <w:numPr>
          <w:ilvl w:val="0"/>
          <w:numId w:val="6"/>
        </w:numPr>
        <w:spacing w:line="240" w:lineRule="auto"/>
        <w:ind w:left="284" w:hanging="284"/>
        <w:jc w:val="both"/>
        <w:rPr>
          <w:rFonts w:ascii="Times New Roman" w:hAnsi="Times New Roman"/>
          <w:sz w:val="24"/>
          <w:szCs w:val="24"/>
        </w:rPr>
      </w:pPr>
      <w:r w:rsidRPr="00F27FC3">
        <w:rPr>
          <w:rFonts w:ascii="Times New Roman" w:hAnsi="Times New Roman"/>
          <w:sz w:val="24"/>
          <w:szCs w:val="24"/>
        </w:rPr>
        <w:t>Nel corso della sperimentazione, a seguito delle comunicazioni di cui all’articolo 2</w:t>
      </w:r>
      <w:r w:rsidR="00B21E9F" w:rsidRPr="00F27FC3">
        <w:rPr>
          <w:rFonts w:ascii="Times New Roman" w:hAnsi="Times New Roman"/>
          <w:sz w:val="24"/>
          <w:szCs w:val="24"/>
        </w:rPr>
        <w:t>4</w:t>
      </w:r>
      <w:r w:rsidRPr="00F27FC3">
        <w:rPr>
          <w:rFonts w:ascii="Times New Roman" w:hAnsi="Times New Roman"/>
          <w:sz w:val="24"/>
          <w:szCs w:val="24"/>
        </w:rPr>
        <w:t>, il Gruppo bilanci può integrare gli schemi di bilancio di cui al presente articolo, dandone tempestiva comunicazione ai referenti degli enti di cui all’articolo 3.</w:t>
      </w:r>
    </w:p>
    <w:p w:rsidR="004243B9" w:rsidRPr="00F27FC3" w:rsidRDefault="004243B9" w:rsidP="00D263B3">
      <w:pPr>
        <w:pStyle w:val="Paragrafoelenco"/>
        <w:numPr>
          <w:ilvl w:val="0"/>
          <w:numId w:val="6"/>
        </w:numPr>
        <w:spacing w:line="240" w:lineRule="auto"/>
        <w:ind w:left="284" w:hanging="284"/>
        <w:jc w:val="both"/>
        <w:rPr>
          <w:rFonts w:ascii="Times New Roman" w:hAnsi="Times New Roman"/>
          <w:sz w:val="24"/>
          <w:szCs w:val="24"/>
        </w:rPr>
      </w:pPr>
      <w:r w:rsidRPr="00F27FC3">
        <w:rPr>
          <w:rFonts w:ascii="Times New Roman" w:hAnsi="Times New Roman"/>
          <w:sz w:val="24"/>
          <w:szCs w:val="24"/>
        </w:rPr>
        <w:t>I</w:t>
      </w:r>
      <w:r w:rsidR="004E25BA" w:rsidRPr="00F27FC3">
        <w:rPr>
          <w:rFonts w:ascii="Times New Roman" w:hAnsi="Times New Roman"/>
          <w:sz w:val="24"/>
          <w:szCs w:val="24"/>
        </w:rPr>
        <w:t>l</w:t>
      </w:r>
      <w:r w:rsidRPr="00F27FC3">
        <w:rPr>
          <w:rFonts w:ascii="Times New Roman" w:hAnsi="Times New Roman"/>
          <w:sz w:val="24"/>
          <w:szCs w:val="24"/>
        </w:rPr>
        <w:t xml:space="preserve"> rendicont</w:t>
      </w:r>
      <w:r w:rsidR="004E25BA" w:rsidRPr="00F27FC3">
        <w:rPr>
          <w:rFonts w:ascii="Times New Roman" w:hAnsi="Times New Roman"/>
          <w:sz w:val="24"/>
          <w:szCs w:val="24"/>
        </w:rPr>
        <w:t>o</w:t>
      </w:r>
      <w:r w:rsidRPr="00F27FC3">
        <w:rPr>
          <w:rFonts w:ascii="Times New Roman" w:hAnsi="Times New Roman"/>
          <w:sz w:val="24"/>
          <w:szCs w:val="24"/>
        </w:rPr>
        <w:t xml:space="preserve"> della gestione </w:t>
      </w:r>
      <w:r w:rsidR="004E25BA" w:rsidRPr="00F27FC3">
        <w:rPr>
          <w:rFonts w:ascii="Times New Roman" w:hAnsi="Times New Roman"/>
          <w:sz w:val="24"/>
          <w:szCs w:val="24"/>
        </w:rPr>
        <w:t>comprende</w:t>
      </w:r>
      <w:r w:rsidRPr="00F27FC3">
        <w:rPr>
          <w:rFonts w:ascii="Times New Roman" w:hAnsi="Times New Roman"/>
          <w:sz w:val="24"/>
          <w:szCs w:val="24"/>
        </w:rPr>
        <w:t xml:space="preserve"> anche la gestione dei propri organismi strumentali di cui ai commi </w:t>
      </w:r>
      <w:r w:rsidR="009419E8" w:rsidRPr="00F27FC3">
        <w:rPr>
          <w:rFonts w:ascii="Times New Roman" w:hAnsi="Times New Roman"/>
          <w:sz w:val="24"/>
          <w:szCs w:val="24"/>
        </w:rPr>
        <w:t>6</w:t>
      </w:r>
      <w:r w:rsidRPr="00F27FC3">
        <w:rPr>
          <w:rFonts w:ascii="Times New Roman" w:hAnsi="Times New Roman"/>
          <w:sz w:val="24"/>
          <w:szCs w:val="24"/>
        </w:rPr>
        <w:t xml:space="preserve"> e </w:t>
      </w:r>
      <w:r w:rsidR="009419E8" w:rsidRPr="00F27FC3">
        <w:rPr>
          <w:rFonts w:ascii="Times New Roman" w:hAnsi="Times New Roman"/>
          <w:sz w:val="24"/>
          <w:szCs w:val="24"/>
        </w:rPr>
        <w:t>7</w:t>
      </w:r>
      <w:r w:rsidRPr="00F27FC3">
        <w:rPr>
          <w:rFonts w:ascii="Times New Roman" w:hAnsi="Times New Roman"/>
          <w:sz w:val="24"/>
          <w:szCs w:val="24"/>
        </w:rPr>
        <w:t>. A tal fine gli enti provvedono ad aggiungere alle proprie risultanze, nelle apposite voc</w:t>
      </w:r>
      <w:r w:rsidR="00D66438" w:rsidRPr="00F27FC3">
        <w:rPr>
          <w:rFonts w:ascii="Times New Roman" w:hAnsi="Times New Roman"/>
          <w:sz w:val="24"/>
          <w:szCs w:val="24"/>
        </w:rPr>
        <w:t>i di entrata spesa, quelle dei propri</w:t>
      </w:r>
      <w:r w:rsidRPr="00F27FC3">
        <w:rPr>
          <w:rFonts w:ascii="Times New Roman" w:hAnsi="Times New Roman"/>
          <w:sz w:val="24"/>
          <w:szCs w:val="24"/>
        </w:rPr>
        <w:t xml:space="preserve"> organismi strumentali e ad eliminare le risultanze relative ai trasferimenti interni. Al medesimo fine gli enti disciplinano tempi e modalità di approvazione e acquisizione dei rendiconti dei propri organismi strumentali.</w:t>
      </w:r>
    </w:p>
    <w:p w:rsidR="00FA13F8" w:rsidRPr="00F27FC3" w:rsidRDefault="00FA13F8" w:rsidP="00FA13F8">
      <w:pPr>
        <w:pStyle w:val="Paragrafoelenco"/>
        <w:numPr>
          <w:ilvl w:val="0"/>
          <w:numId w:val="6"/>
        </w:numPr>
        <w:spacing w:line="240" w:lineRule="auto"/>
        <w:ind w:left="284" w:hanging="284"/>
        <w:jc w:val="both"/>
        <w:rPr>
          <w:rFonts w:ascii="Times New Roman" w:hAnsi="Times New Roman"/>
          <w:sz w:val="24"/>
          <w:szCs w:val="24"/>
        </w:rPr>
      </w:pPr>
      <w:r w:rsidRPr="00F27FC3">
        <w:rPr>
          <w:rFonts w:ascii="Times New Roman" w:hAnsi="Times New Roman"/>
          <w:color w:val="000000"/>
          <w:sz w:val="24"/>
          <w:szCs w:val="24"/>
        </w:rPr>
        <w:t xml:space="preserve">Si definiscono organismi strumentali delle regioni e degli enti locali, le loro articolazioni organizzative, anche a livello territoriale, dotate di autonomia gestionale e </w:t>
      </w:r>
      <w:r w:rsidRPr="00F27FC3">
        <w:rPr>
          <w:rFonts w:ascii="Times New Roman" w:hAnsi="Times New Roman"/>
          <w:sz w:val="24"/>
          <w:szCs w:val="24"/>
        </w:rPr>
        <w:t xml:space="preserve">contabile, prive di personalità giuridica.  </w:t>
      </w:r>
    </w:p>
    <w:p w:rsidR="00FA13F8" w:rsidRPr="00F27FC3" w:rsidRDefault="00FA13F8" w:rsidP="00FA13F8">
      <w:pPr>
        <w:pStyle w:val="Paragrafoelenco"/>
        <w:numPr>
          <w:ilvl w:val="0"/>
          <w:numId w:val="6"/>
        </w:numPr>
        <w:spacing w:line="240" w:lineRule="auto"/>
        <w:ind w:left="284" w:hanging="284"/>
        <w:jc w:val="both"/>
        <w:rPr>
          <w:rFonts w:ascii="Times New Roman" w:hAnsi="Times New Roman"/>
          <w:sz w:val="24"/>
          <w:szCs w:val="24"/>
        </w:rPr>
      </w:pPr>
      <w:r w:rsidRPr="00F27FC3">
        <w:rPr>
          <w:rFonts w:ascii="Times New Roman" w:hAnsi="Times New Roman"/>
          <w:sz w:val="24"/>
          <w:szCs w:val="24"/>
        </w:rPr>
        <w:t>Le istituzioni di cui all’articolo 114, comma 2, del decreto legislativo 18 agosto 2000, n. 267, costituiscono organismi strumentale degli enti locali.</w:t>
      </w:r>
    </w:p>
    <w:p w:rsidR="00FA13F8" w:rsidRPr="00F27FC3" w:rsidRDefault="00FA13F8" w:rsidP="00FA13F8">
      <w:pPr>
        <w:pStyle w:val="Paragrafoelenco"/>
        <w:spacing w:line="240" w:lineRule="auto"/>
        <w:ind w:left="284"/>
        <w:jc w:val="both"/>
        <w:rPr>
          <w:rFonts w:ascii="Times New Roman" w:hAnsi="Times New Roman"/>
          <w:sz w:val="24"/>
          <w:szCs w:val="24"/>
        </w:rPr>
      </w:pPr>
    </w:p>
    <w:p w:rsidR="004E25BA" w:rsidRPr="00F27FC3" w:rsidRDefault="004E25BA" w:rsidP="004E25BA">
      <w:pPr>
        <w:pStyle w:val="Paragrafoelenco"/>
        <w:spacing w:line="240" w:lineRule="auto"/>
        <w:jc w:val="both"/>
        <w:rPr>
          <w:rFonts w:ascii="Times New Roman" w:hAnsi="Times New Roman"/>
          <w:sz w:val="24"/>
          <w:szCs w:val="24"/>
        </w:rPr>
      </w:pPr>
    </w:p>
    <w:p w:rsidR="004E25BA" w:rsidRPr="00F27FC3" w:rsidRDefault="004E25BA" w:rsidP="004E25BA">
      <w:pPr>
        <w:pStyle w:val="Paragrafoelenco"/>
        <w:spacing w:line="240" w:lineRule="auto"/>
        <w:jc w:val="center"/>
        <w:rPr>
          <w:rFonts w:ascii="Times New Roman" w:hAnsi="Times New Roman"/>
          <w:sz w:val="24"/>
          <w:szCs w:val="24"/>
        </w:rPr>
      </w:pPr>
      <w:r w:rsidRPr="00F27FC3">
        <w:rPr>
          <w:rFonts w:ascii="Times New Roman" w:hAnsi="Times New Roman"/>
          <w:sz w:val="24"/>
          <w:szCs w:val="24"/>
        </w:rPr>
        <w:t xml:space="preserve">Articolo </w:t>
      </w:r>
      <w:r w:rsidR="00B21E9F" w:rsidRPr="00F27FC3">
        <w:rPr>
          <w:rFonts w:ascii="Times New Roman" w:hAnsi="Times New Roman"/>
          <w:sz w:val="24"/>
          <w:szCs w:val="24"/>
        </w:rPr>
        <w:t>10</w:t>
      </w:r>
    </w:p>
    <w:p w:rsidR="004E25BA" w:rsidRPr="00F27FC3" w:rsidRDefault="004E25BA" w:rsidP="004E25BA">
      <w:pPr>
        <w:pStyle w:val="Paragrafoelenco"/>
        <w:spacing w:line="240" w:lineRule="auto"/>
        <w:jc w:val="center"/>
        <w:rPr>
          <w:rFonts w:ascii="Times New Roman" w:hAnsi="Times New Roman"/>
          <w:i/>
          <w:sz w:val="24"/>
          <w:szCs w:val="24"/>
        </w:rPr>
      </w:pPr>
      <w:r w:rsidRPr="00F27FC3">
        <w:rPr>
          <w:rFonts w:ascii="Times New Roman" w:hAnsi="Times New Roman"/>
          <w:i/>
          <w:sz w:val="24"/>
          <w:szCs w:val="24"/>
        </w:rPr>
        <w:t xml:space="preserve">(Le </w:t>
      </w:r>
      <w:r w:rsidR="00F07554" w:rsidRPr="00F27FC3">
        <w:rPr>
          <w:rFonts w:ascii="Times New Roman" w:hAnsi="Times New Roman"/>
          <w:i/>
          <w:sz w:val="24"/>
          <w:szCs w:val="24"/>
        </w:rPr>
        <w:t>v</w:t>
      </w:r>
      <w:r w:rsidRPr="00F27FC3">
        <w:rPr>
          <w:rFonts w:ascii="Times New Roman" w:hAnsi="Times New Roman"/>
          <w:i/>
          <w:sz w:val="24"/>
          <w:szCs w:val="24"/>
        </w:rPr>
        <w:t>ariazioni di bilancio)</w:t>
      </w:r>
    </w:p>
    <w:p w:rsidR="004E25BA" w:rsidRPr="00F27FC3" w:rsidRDefault="004243B9" w:rsidP="004E25BA">
      <w:pPr>
        <w:pStyle w:val="Paragrafoelenco"/>
        <w:numPr>
          <w:ilvl w:val="0"/>
          <w:numId w:val="45"/>
        </w:numPr>
        <w:tabs>
          <w:tab w:val="left" w:pos="0"/>
          <w:tab w:val="left" w:pos="426"/>
        </w:tabs>
        <w:spacing w:line="240" w:lineRule="auto"/>
        <w:jc w:val="both"/>
        <w:rPr>
          <w:rFonts w:ascii="Times New Roman" w:hAnsi="Times New Roman"/>
          <w:sz w:val="24"/>
          <w:szCs w:val="24"/>
        </w:rPr>
      </w:pPr>
      <w:r w:rsidRPr="00F27FC3">
        <w:rPr>
          <w:rFonts w:ascii="Times New Roman" w:hAnsi="Times New Roman"/>
          <w:sz w:val="24"/>
          <w:szCs w:val="24"/>
        </w:rPr>
        <w:t>Le variazioni agli stanziamenti del bilancio di previsione annuale e pluriennale previste dall’articolo 16, comma 1, lettera a) del decreto legislativo n. 118 del 2011, sono di competenza della giunta con provvedimento amministrativo.</w:t>
      </w:r>
      <w:r w:rsidRPr="00F27FC3">
        <w:rPr>
          <w:rFonts w:ascii="Verdana" w:hAnsi="Verdana"/>
          <w:sz w:val="12"/>
          <w:szCs w:val="12"/>
        </w:rPr>
        <w:t xml:space="preserve"> </w:t>
      </w:r>
    </w:p>
    <w:p w:rsidR="004E25BA" w:rsidRPr="00F27FC3" w:rsidRDefault="004E25BA" w:rsidP="004E25BA">
      <w:pPr>
        <w:pStyle w:val="Paragrafoelenco"/>
        <w:numPr>
          <w:ilvl w:val="0"/>
          <w:numId w:val="45"/>
        </w:numPr>
        <w:tabs>
          <w:tab w:val="left" w:pos="0"/>
          <w:tab w:val="left" w:pos="426"/>
        </w:tabs>
        <w:spacing w:line="240" w:lineRule="auto"/>
        <w:jc w:val="both"/>
        <w:rPr>
          <w:rFonts w:ascii="Times New Roman" w:hAnsi="Times New Roman"/>
          <w:sz w:val="24"/>
          <w:szCs w:val="24"/>
        </w:rPr>
      </w:pPr>
      <w:r w:rsidRPr="00F27FC3">
        <w:rPr>
          <w:rFonts w:ascii="Times New Roman" w:hAnsi="Times New Roman"/>
          <w:sz w:val="24"/>
          <w:szCs w:val="24"/>
        </w:rPr>
        <w:t xml:space="preserve">Le variazioni agli stanziamenti del bilancio di previsione annuale e pluriennale previste dall’articolo 16, comma 1, lettera b) del decreto legislativo n. 118 del 2011, sono effettuate nel rispetto di quanto previsto </w:t>
      </w:r>
      <w:r w:rsidR="005941F2" w:rsidRPr="00F27FC3">
        <w:rPr>
          <w:rFonts w:ascii="Times New Roman" w:hAnsi="Times New Roman"/>
          <w:sz w:val="24"/>
          <w:szCs w:val="24"/>
        </w:rPr>
        <w:t>dalla legge</w:t>
      </w:r>
      <w:r w:rsidRPr="00F27FC3">
        <w:rPr>
          <w:rFonts w:ascii="Times New Roman" w:hAnsi="Times New Roman"/>
          <w:sz w:val="24"/>
          <w:szCs w:val="24"/>
        </w:rPr>
        <w:t>.</w:t>
      </w:r>
    </w:p>
    <w:p w:rsidR="004E25BA" w:rsidRPr="00F27FC3" w:rsidRDefault="00F84EDD" w:rsidP="004E25BA">
      <w:pPr>
        <w:pStyle w:val="Paragrafoelenco"/>
        <w:numPr>
          <w:ilvl w:val="0"/>
          <w:numId w:val="45"/>
        </w:numPr>
        <w:tabs>
          <w:tab w:val="left" w:pos="0"/>
          <w:tab w:val="left" w:pos="426"/>
        </w:tabs>
        <w:spacing w:line="240" w:lineRule="auto"/>
        <w:jc w:val="both"/>
        <w:rPr>
          <w:rFonts w:ascii="Times New Roman" w:hAnsi="Times New Roman"/>
          <w:sz w:val="24"/>
          <w:szCs w:val="24"/>
        </w:rPr>
      </w:pPr>
      <w:r w:rsidRPr="00F27FC3">
        <w:rPr>
          <w:rFonts w:ascii="Times New Roman" w:hAnsi="Times New Roman"/>
          <w:sz w:val="24"/>
          <w:szCs w:val="24"/>
        </w:rPr>
        <w:lastRenderedPageBreak/>
        <w:t>Nel rispetto di quanto previsto dalle leggi, e dai regolamenti di contabilità degli enti, le</w:t>
      </w:r>
      <w:r w:rsidR="004243B9" w:rsidRPr="00F27FC3">
        <w:rPr>
          <w:rFonts w:ascii="Times New Roman" w:hAnsi="Times New Roman"/>
          <w:sz w:val="24"/>
          <w:szCs w:val="24"/>
        </w:rPr>
        <w:t xml:space="preserve"> variazioni</w:t>
      </w:r>
      <w:r w:rsidR="005941F2" w:rsidRPr="00F27FC3">
        <w:rPr>
          <w:rFonts w:ascii="Times New Roman" w:hAnsi="Times New Roman"/>
          <w:sz w:val="24"/>
          <w:szCs w:val="24"/>
        </w:rPr>
        <w:t xml:space="preserve"> compensative fra le categorie </w:t>
      </w:r>
      <w:r w:rsidR="004243B9" w:rsidRPr="00F27FC3">
        <w:rPr>
          <w:rFonts w:ascii="Times New Roman" w:hAnsi="Times New Roman"/>
          <w:sz w:val="24"/>
          <w:szCs w:val="24"/>
        </w:rPr>
        <w:t>delle medesime tipologie di entrata e fra i macroaggregati del medesimo programma, le variazioni di bilancio relative agli stanziamenti di cassa e le variazioni al fondo di riserva per le spese impreviste</w:t>
      </w:r>
      <w:r w:rsidRPr="00F27FC3">
        <w:rPr>
          <w:rFonts w:ascii="Times New Roman" w:hAnsi="Times New Roman"/>
          <w:sz w:val="24"/>
          <w:szCs w:val="24"/>
        </w:rPr>
        <w:t xml:space="preserve"> possono essere effettuate dalla giunta</w:t>
      </w:r>
      <w:r w:rsidR="004243B9" w:rsidRPr="00F27FC3">
        <w:rPr>
          <w:rFonts w:ascii="Times New Roman" w:hAnsi="Times New Roman"/>
          <w:sz w:val="24"/>
          <w:szCs w:val="24"/>
        </w:rPr>
        <w:t xml:space="preserve">. </w:t>
      </w:r>
    </w:p>
    <w:p w:rsidR="004243B9" w:rsidRPr="00F27FC3" w:rsidRDefault="004243B9" w:rsidP="004E25BA">
      <w:pPr>
        <w:pStyle w:val="Paragrafoelenco"/>
        <w:numPr>
          <w:ilvl w:val="0"/>
          <w:numId w:val="45"/>
        </w:numPr>
        <w:tabs>
          <w:tab w:val="left" w:pos="0"/>
          <w:tab w:val="left" w:pos="426"/>
        </w:tabs>
        <w:spacing w:line="240" w:lineRule="auto"/>
        <w:jc w:val="both"/>
        <w:rPr>
          <w:rFonts w:ascii="Times New Roman" w:hAnsi="Times New Roman"/>
          <w:sz w:val="24"/>
          <w:szCs w:val="24"/>
        </w:rPr>
      </w:pPr>
      <w:r w:rsidRPr="00F27FC3">
        <w:rPr>
          <w:rFonts w:ascii="Times New Roman" w:hAnsi="Times New Roman"/>
          <w:sz w:val="24"/>
          <w:szCs w:val="24"/>
        </w:rPr>
        <w:t xml:space="preserve">Nel rispetto di quanto previsto dalle leggi, e dai regolamenti di contabilità degli enti,  anche in deroga </w:t>
      </w:r>
      <w:r w:rsidR="00FA13F8" w:rsidRPr="00F27FC3">
        <w:rPr>
          <w:rFonts w:ascii="Times New Roman" w:hAnsi="Times New Roman"/>
          <w:sz w:val="24"/>
          <w:szCs w:val="24"/>
        </w:rPr>
        <w:t xml:space="preserve">al decreto legislativo </w:t>
      </w:r>
      <w:r w:rsidR="00960439" w:rsidRPr="00F27FC3">
        <w:rPr>
          <w:rFonts w:ascii="Times New Roman" w:hAnsi="Times New Roman"/>
          <w:sz w:val="24"/>
          <w:szCs w:val="24"/>
        </w:rPr>
        <w:t xml:space="preserve">18 agosto 2000, </w:t>
      </w:r>
      <w:r w:rsidR="00FA13F8" w:rsidRPr="00F27FC3">
        <w:rPr>
          <w:rFonts w:ascii="Times New Roman" w:hAnsi="Times New Roman"/>
          <w:sz w:val="24"/>
          <w:szCs w:val="24"/>
        </w:rPr>
        <w:t>n. 267 del 2000</w:t>
      </w:r>
      <w:r w:rsidR="00960439" w:rsidRPr="00F27FC3">
        <w:rPr>
          <w:rFonts w:ascii="Times New Roman" w:hAnsi="Times New Roman"/>
          <w:sz w:val="24"/>
          <w:szCs w:val="24"/>
        </w:rPr>
        <w:t>,</w:t>
      </w:r>
      <w:r w:rsidRPr="00F27FC3">
        <w:rPr>
          <w:rFonts w:ascii="Times New Roman" w:hAnsi="Times New Roman"/>
          <w:sz w:val="24"/>
          <w:szCs w:val="24"/>
        </w:rPr>
        <w:t xml:space="preserve"> le variazioni compensative fra capitoli di entrata della medesima categoria e fra i capitoli di spesa del medesimo macroaggregato del bilancio di previsione  annuale e pluriennale possono essere effettuate, con provvedimento amministrativo dei dirigenti o, in assenza di norme, del responsabile finanziario dell’ente.</w:t>
      </w:r>
    </w:p>
    <w:p w:rsidR="004243B9" w:rsidRPr="00F27FC3" w:rsidRDefault="004243B9" w:rsidP="00D263B3">
      <w:pPr>
        <w:pStyle w:val="Paragrafoelenco"/>
        <w:spacing w:line="240" w:lineRule="auto"/>
        <w:ind w:left="284"/>
        <w:jc w:val="both"/>
        <w:rPr>
          <w:rFonts w:ascii="Times New Roman" w:hAnsi="Times New Roman"/>
          <w:sz w:val="24"/>
          <w:szCs w:val="24"/>
        </w:rPr>
      </w:pPr>
    </w:p>
    <w:p w:rsidR="004243B9" w:rsidRPr="00F27FC3" w:rsidRDefault="004243B9" w:rsidP="00573A6A">
      <w:pPr>
        <w:pStyle w:val="Paragrafoelenco"/>
        <w:tabs>
          <w:tab w:val="left" w:pos="284"/>
          <w:tab w:val="left" w:pos="426"/>
        </w:tabs>
        <w:spacing w:line="240" w:lineRule="auto"/>
        <w:ind w:left="284"/>
        <w:jc w:val="both"/>
        <w:rPr>
          <w:rFonts w:ascii="Times New Roman" w:hAnsi="Times New Roman"/>
          <w:sz w:val="24"/>
          <w:szCs w:val="24"/>
        </w:rPr>
      </w:pPr>
    </w:p>
    <w:p w:rsidR="004243B9" w:rsidRPr="00F27FC3" w:rsidRDefault="004243B9" w:rsidP="008702EB">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1</w:t>
      </w:r>
      <w:r w:rsidR="00B21E9F" w:rsidRPr="00F27FC3">
        <w:rPr>
          <w:rFonts w:ascii="Times New Roman" w:hAnsi="Times New Roman"/>
          <w:sz w:val="24"/>
          <w:szCs w:val="24"/>
        </w:rPr>
        <w:t>1</w:t>
      </w:r>
    </w:p>
    <w:p w:rsidR="004243B9" w:rsidRPr="00F27FC3" w:rsidRDefault="004243B9" w:rsidP="008702EB">
      <w:pPr>
        <w:pStyle w:val="Paragrafoelenco"/>
        <w:spacing w:line="240" w:lineRule="auto"/>
        <w:ind w:left="284" w:hanging="284"/>
        <w:jc w:val="center"/>
        <w:rPr>
          <w:rFonts w:ascii="Times New Roman" w:hAnsi="Times New Roman"/>
          <w:sz w:val="24"/>
          <w:szCs w:val="24"/>
        </w:rPr>
      </w:pPr>
      <w:r w:rsidRPr="00F27FC3">
        <w:rPr>
          <w:rFonts w:ascii="Times New Roman" w:hAnsi="Times New Roman"/>
          <w:i/>
          <w:sz w:val="24"/>
          <w:szCs w:val="24"/>
        </w:rPr>
        <w:t>(Bilanci semplificati</w:t>
      </w:r>
      <w:r w:rsidRPr="00F27FC3">
        <w:rPr>
          <w:rFonts w:ascii="Times New Roman" w:hAnsi="Times New Roman"/>
          <w:sz w:val="24"/>
          <w:szCs w:val="24"/>
        </w:rPr>
        <w:t>)</w:t>
      </w:r>
    </w:p>
    <w:p w:rsidR="004243B9" w:rsidRPr="00F27FC3" w:rsidRDefault="004243B9" w:rsidP="00924FF3">
      <w:pPr>
        <w:pStyle w:val="Paragrafoelenco"/>
        <w:numPr>
          <w:ilvl w:val="0"/>
          <w:numId w:val="30"/>
        </w:numPr>
        <w:tabs>
          <w:tab w:val="left" w:pos="284"/>
        </w:tabs>
        <w:spacing w:line="240" w:lineRule="auto"/>
        <w:ind w:left="0" w:firstLine="0"/>
        <w:jc w:val="both"/>
        <w:rPr>
          <w:rFonts w:ascii="Times New Roman" w:hAnsi="Times New Roman"/>
          <w:sz w:val="24"/>
          <w:szCs w:val="24"/>
        </w:rPr>
      </w:pPr>
      <w:r w:rsidRPr="00F27FC3">
        <w:rPr>
          <w:rFonts w:ascii="Times New Roman" w:hAnsi="Times New Roman"/>
          <w:sz w:val="24"/>
          <w:szCs w:val="24"/>
        </w:rPr>
        <w:t>I comuni con popolazione inferiore a 5.000 abitanti hanno la facoltà e non l’obbligo di predisporre il bilancio consolidato.</w:t>
      </w:r>
    </w:p>
    <w:p w:rsidR="004243B9" w:rsidRPr="00F27FC3" w:rsidRDefault="004243B9" w:rsidP="00AC3313">
      <w:pPr>
        <w:pStyle w:val="Paragrafoelenco"/>
        <w:tabs>
          <w:tab w:val="left" w:pos="284"/>
          <w:tab w:val="left" w:pos="426"/>
        </w:tabs>
        <w:spacing w:line="240" w:lineRule="auto"/>
        <w:ind w:left="284"/>
        <w:jc w:val="both"/>
        <w:rPr>
          <w:rFonts w:ascii="Times New Roman" w:hAnsi="Times New Roman"/>
          <w:sz w:val="24"/>
          <w:szCs w:val="24"/>
        </w:rPr>
      </w:pPr>
    </w:p>
    <w:p w:rsidR="004243B9" w:rsidRPr="00F27FC3" w:rsidRDefault="004243B9" w:rsidP="001417BD">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1</w:t>
      </w:r>
      <w:r w:rsidR="00B21E9F" w:rsidRPr="00F27FC3">
        <w:rPr>
          <w:rFonts w:ascii="Times New Roman" w:hAnsi="Times New Roman"/>
          <w:sz w:val="24"/>
          <w:szCs w:val="24"/>
        </w:rPr>
        <w:t>2</w:t>
      </w:r>
    </w:p>
    <w:p w:rsidR="004243B9" w:rsidRPr="00F27FC3" w:rsidRDefault="004243B9" w:rsidP="001417BD">
      <w:pPr>
        <w:pStyle w:val="Paragrafoelenco"/>
        <w:spacing w:line="240" w:lineRule="auto"/>
        <w:ind w:left="284" w:hanging="284"/>
        <w:jc w:val="center"/>
        <w:rPr>
          <w:rFonts w:ascii="Times New Roman" w:hAnsi="Times New Roman"/>
          <w:sz w:val="24"/>
          <w:szCs w:val="24"/>
        </w:rPr>
      </w:pPr>
      <w:r w:rsidRPr="00F27FC3">
        <w:rPr>
          <w:rFonts w:ascii="Times New Roman" w:hAnsi="Times New Roman"/>
          <w:i/>
          <w:sz w:val="24"/>
          <w:szCs w:val="24"/>
        </w:rPr>
        <w:t>(Il risultato di amministrazione</w:t>
      </w:r>
      <w:r w:rsidRPr="00F27FC3">
        <w:rPr>
          <w:rFonts w:ascii="Times New Roman" w:hAnsi="Times New Roman"/>
          <w:sz w:val="24"/>
          <w:szCs w:val="24"/>
        </w:rPr>
        <w:t>)</w:t>
      </w:r>
    </w:p>
    <w:p w:rsidR="004243B9" w:rsidRPr="00F27FC3" w:rsidRDefault="004243B9" w:rsidP="00924FF3">
      <w:pPr>
        <w:pStyle w:val="Paragrafoelenco"/>
        <w:numPr>
          <w:ilvl w:val="0"/>
          <w:numId w:val="29"/>
        </w:numPr>
        <w:spacing w:line="240" w:lineRule="exact"/>
        <w:jc w:val="both"/>
        <w:rPr>
          <w:rFonts w:ascii="Times New Roman" w:hAnsi="Times New Roman"/>
          <w:sz w:val="24"/>
          <w:szCs w:val="24"/>
        </w:rPr>
      </w:pPr>
      <w:r w:rsidRPr="00F27FC3">
        <w:rPr>
          <w:rFonts w:ascii="Times New Roman" w:hAnsi="Times New Roman"/>
          <w:sz w:val="24"/>
          <w:szCs w:val="24"/>
        </w:rPr>
        <w:t>Il risultato di amministrazione è distinto in fondi liberi</w:t>
      </w:r>
      <w:r w:rsidR="00AF3915" w:rsidRPr="00F27FC3">
        <w:rPr>
          <w:rFonts w:ascii="Times New Roman" w:hAnsi="Times New Roman"/>
          <w:sz w:val="24"/>
          <w:szCs w:val="24"/>
        </w:rPr>
        <w:t xml:space="preserve"> e</w:t>
      </w:r>
      <w:r w:rsidRPr="00F27FC3">
        <w:rPr>
          <w:rFonts w:ascii="Times New Roman" w:hAnsi="Times New Roman"/>
          <w:sz w:val="24"/>
          <w:szCs w:val="24"/>
        </w:rPr>
        <w:t xml:space="preserve"> vincolati</w:t>
      </w:r>
      <w:r w:rsidR="001E767E" w:rsidRPr="00F27FC3">
        <w:rPr>
          <w:rFonts w:ascii="Times New Roman" w:hAnsi="Times New Roman"/>
          <w:sz w:val="24"/>
          <w:szCs w:val="24"/>
        </w:rPr>
        <w:t>. I fondi vincolati comprendono gli accantonamenti</w:t>
      </w:r>
      <w:r w:rsidRPr="00F27FC3">
        <w:rPr>
          <w:rFonts w:ascii="Times New Roman" w:hAnsi="Times New Roman"/>
          <w:sz w:val="24"/>
          <w:szCs w:val="24"/>
        </w:rPr>
        <w:t xml:space="preserve"> per passività potenziali</w:t>
      </w:r>
      <w:r w:rsidR="001E767E" w:rsidRPr="00F27FC3">
        <w:rPr>
          <w:rFonts w:ascii="Times New Roman" w:hAnsi="Times New Roman"/>
          <w:sz w:val="24"/>
          <w:szCs w:val="24"/>
        </w:rPr>
        <w:t xml:space="preserve"> e</w:t>
      </w:r>
      <w:r w:rsidRPr="00F27FC3">
        <w:rPr>
          <w:rFonts w:ascii="Times New Roman" w:hAnsi="Times New Roman"/>
          <w:sz w:val="24"/>
          <w:szCs w:val="24"/>
        </w:rPr>
        <w:t xml:space="preserve"> il fondo svalutazione crediti</w:t>
      </w:r>
      <w:r w:rsidR="001E767E" w:rsidRPr="00F27FC3">
        <w:rPr>
          <w:rFonts w:ascii="Times New Roman" w:hAnsi="Times New Roman"/>
          <w:sz w:val="24"/>
          <w:szCs w:val="24"/>
        </w:rPr>
        <w:t>.</w:t>
      </w:r>
      <w:r w:rsidRPr="00F27FC3">
        <w:rPr>
          <w:rFonts w:ascii="Times New Roman" w:hAnsi="Times New Roman"/>
          <w:sz w:val="24"/>
          <w:szCs w:val="24"/>
        </w:rPr>
        <w:t xml:space="preserve"> </w:t>
      </w:r>
    </w:p>
    <w:p w:rsidR="004243B9" w:rsidRPr="00F27FC3" w:rsidRDefault="004243B9" w:rsidP="00924FF3">
      <w:pPr>
        <w:pStyle w:val="Paragrafoelenco"/>
        <w:numPr>
          <w:ilvl w:val="0"/>
          <w:numId w:val="29"/>
        </w:numPr>
        <w:spacing w:line="240" w:lineRule="auto"/>
        <w:ind w:hanging="357"/>
        <w:jc w:val="both"/>
        <w:rPr>
          <w:sz w:val="23"/>
          <w:szCs w:val="23"/>
        </w:rPr>
      </w:pPr>
      <w:r w:rsidRPr="00F27FC3">
        <w:rPr>
          <w:rFonts w:ascii="Times New Roman" w:hAnsi="Times New Roman"/>
          <w:sz w:val="24"/>
          <w:szCs w:val="24"/>
        </w:rPr>
        <w:t>L’avanzo di amministrazione accertato ai sensi del comma 1 può essere utilizzato con il bilancio di previsione o con successivo provvedimento di variazione di bilancio, per le finalità di seguito indicate in ordine di priorità:</w:t>
      </w:r>
    </w:p>
    <w:p w:rsidR="004243B9" w:rsidRPr="00F27FC3" w:rsidRDefault="004243B9" w:rsidP="00924FF3">
      <w:pPr>
        <w:pStyle w:val="Paragrafoelenco"/>
        <w:numPr>
          <w:ilvl w:val="1"/>
          <w:numId w:val="29"/>
        </w:numPr>
        <w:spacing w:line="240" w:lineRule="auto"/>
        <w:jc w:val="both"/>
        <w:rPr>
          <w:sz w:val="23"/>
          <w:szCs w:val="23"/>
        </w:rPr>
      </w:pPr>
      <w:r w:rsidRPr="00F27FC3">
        <w:rPr>
          <w:rFonts w:ascii="Times New Roman" w:hAnsi="Times New Roman"/>
          <w:sz w:val="24"/>
          <w:szCs w:val="24"/>
        </w:rPr>
        <w:t xml:space="preserve">per i provvedimenti necessari per la salvaguardia degli equilibri di bilancio previsti dalla legislazione vigente, ove non possa provvedersi con mezzi ordinari, </w:t>
      </w:r>
    </w:p>
    <w:p w:rsidR="004243B9" w:rsidRPr="00F27FC3" w:rsidRDefault="004243B9" w:rsidP="00924FF3">
      <w:pPr>
        <w:pStyle w:val="Paragrafoelenco"/>
        <w:numPr>
          <w:ilvl w:val="1"/>
          <w:numId w:val="29"/>
        </w:numPr>
        <w:spacing w:line="240" w:lineRule="auto"/>
        <w:jc w:val="both"/>
        <w:rPr>
          <w:sz w:val="23"/>
          <w:szCs w:val="23"/>
        </w:rPr>
      </w:pPr>
      <w:r w:rsidRPr="00F27FC3">
        <w:rPr>
          <w:rFonts w:ascii="Times New Roman" w:hAnsi="Times New Roman"/>
          <w:sz w:val="24"/>
          <w:szCs w:val="24"/>
        </w:rPr>
        <w:t>per la copertura dei debiti fuori bilancio;</w:t>
      </w:r>
    </w:p>
    <w:p w:rsidR="004243B9" w:rsidRPr="00F27FC3" w:rsidRDefault="004243B9" w:rsidP="00924FF3">
      <w:pPr>
        <w:pStyle w:val="Paragrafoelenco"/>
        <w:numPr>
          <w:ilvl w:val="1"/>
          <w:numId w:val="29"/>
        </w:numPr>
        <w:spacing w:line="240" w:lineRule="auto"/>
        <w:jc w:val="both"/>
        <w:rPr>
          <w:sz w:val="23"/>
          <w:szCs w:val="23"/>
        </w:rPr>
      </w:pPr>
      <w:r w:rsidRPr="00F27FC3">
        <w:rPr>
          <w:rFonts w:ascii="Times New Roman" w:hAnsi="Times New Roman"/>
          <w:sz w:val="24"/>
          <w:szCs w:val="24"/>
        </w:rPr>
        <w:t>per il finanziamento di spese di investimento;</w:t>
      </w:r>
    </w:p>
    <w:p w:rsidR="004243B9" w:rsidRPr="00F27FC3" w:rsidRDefault="004243B9" w:rsidP="00924FF3">
      <w:pPr>
        <w:pStyle w:val="Paragrafoelenco"/>
        <w:numPr>
          <w:ilvl w:val="1"/>
          <w:numId w:val="29"/>
        </w:numPr>
        <w:spacing w:line="240" w:lineRule="auto"/>
        <w:jc w:val="both"/>
        <w:rPr>
          <w:sz w:val="23"/>
          <w:szCs w:val="23"/>
        </w:rPr>
      </w:pPr>
      <w:r w:rsidRPr="00F27FC3">
        <w:rPr>
          <w:rFonts w:ascii="Times New Roman" w:hAnsi="Times New Roman"/>
          <w:sz w:val="24"/>
          <w:szCs w:val="24"/>
        </w:rPr>
        <w:t>per il finanziamento delle spese di funzionamento non ripetitive in qualsiasi periodo dell’esercizio;</w:t>
      </w:r>
    </w:p>
    <w:p w:rsidR="004243B9" w:rsidRPr="00F27FC3" w:rsidRDefault="004243B9" w:rsidP="00924FF3">
      <w:pPr>
        <w:pStyle w:val="Paragrafoelenco"/>
        <w:numPr>
          <w:ilvl w:val="1"/>
          <w:numId w:val="29"/>
        </w:numPr>
        <w:spacing w:line="240" w:lineRule="auto"/>
        <w:jc w:val="both"/>
        <w:rPr>
          <w:sz w:val="23"/>
          <w:szCs w:val="23"/>
        </w:rPr>
      </w:pPr>
      <w:r w:rsidRPr="00F27FC3">
        <w:rPr>
          <w:rFonts w:ascii="Times New Roman" w:hAnsi="Times New Roman"/>
          <w:sz w:val="24"/>
          <w:szCs w:val="24"/>
        </w:rPr>
        <w:t xml:space="preserve"> per le altre spese correnti in sede di assestamento;</w:t>
      </w:r>
    </w:p>
    <w:p w:rsidR="004243B9" w:rsidRPr="00F27FC3" w:rsidRDefault="004243B9" w:rsidP="00924FF3">
      <w:pPr>
        <w:pStyle w:val="Paragrafoelenco"/>
        <w:numPr>
          <w:ilvl w:val="1"/>
          <w:numId w:val="29"/>
        </w:numPr>
        <w:spacing w:line="240" w:lineRule="auto"/>
        <w:jc w:val="both"/>
        <w:rPr>
          <w:sz w:val="23"/>
          <w:szCs w:val="23"/>
        </w:rPr>
      </w:pPr>
      <w:r w:rsidRPr="00F27FC3">
        <w:rPr>
          <w:rFonts w:ascii="Times New Roman" w:hAnsi="Times New Roman"/>
          <w:sz w:val="24"/>
          <w:szCs w:val="24"/>
        </w:rPr>
        <w:t>per l’estinzione anticipata dei prestiti.</w:t>
      </w:r>
    </w:p>
    <w:p w:rsidR="004243B9" w:rsidRPr="00F27FC3" w:rsidRDefault="004243B9" w:rsidP="00924FF3">
      <w:pPr>
        <w:pStyle w:val="Paragrafoelenco"/>
        <w:numPr>
          <w:ilvl w:val="0"/>
          <w:numId w:val="29"/>
        </w:numPr>
        <w:tabs>
          <w:tab w:val="left" w:pos="0"/>
          <w:tab w:val="left" w:pos="426"/>
        </w:tabs>
        <w:spacing w:line="240" w:lineRule="exact"/>
        <w:jc w:val="both"/>
        <w:rPr>
          <w:rFonts w:ascii="Times New Roman" w:hAnsi="Times New Roman"/>
          <w:sz w:val="24"/>
          <w:szCs w:val="24"/>
        </w:rPr>
      </w:pPr>
      <w:r w:rsidRPr="00F27FC3">
        <w:rPr>
          <w:rFonts w:ascii="Times New Roman" w:hAnsi="Times New Roman"/>
          <w:sz w:val="24"/>
          <w:szCs w:val="24"/>
        </w:rPr>
        <w:t xml:space="preserve">Nel rispetto di quanto previsto dalle leggi e dai regolamenti di contabilità degli enti, i dirigenti o, in assenza di norme, il responsabile finanziario dell’ente possono immediatamente utilizzare la quota dell’avanzo d’amministrazione derivante da accantonamenti effettuati con l’ultimo consuntivo approvato e, per le finalità cui sono destinate, le quote dell’avanzo derivanti da fondi vincolati </w:t>
      </w:r>
    </w:p>
    <w:p w:rsidR="004243B9" w:rsidRPr="00F27FC3" w:rsidRDefault="004243B9" w:rsidP="00924FF3">
      <w:pPr>
        <w:pStyle w:val="Paragrafoelenco"/>
        <w:numPr>
          <w:ilvl w:val="0"/>
          <w:numId w:val="29"/>
        </w:numPr>
        <w:spacing w:line="240" w:lineRule="exact"/>
        <w:jc w:val="both"/>
        <w:rPr>
          <w:rFonts w:ascii="Times New Roman" w:hAnsi="Times New Roman"/>
          <w:sz w:val="24"/>
          <w:szCs w:val="24"/>
        </w:rPr>
      </w:pPr>
      <w:r w:rsidRPr="00F27FC3">
        <w:rPr>
          <w:rFonts w:ascii="Times New Roman" w:hAnsi="Times New Roman"/>
          <w:sz w:val="24"/>
          <w:szCs w:val="24"/>
        </w:rPr>
        <w:t>Nel bilancio di previsione annuale è iscritta come posta a sé stante, rispettivamente dell’entrata e della spesa, l’importo dell’</w:t>
      </w:r>
      <w:r w:rsidR="001E767E" w:rsidRPr="00F27FC3">
        <w:rPr>
          <w:rFonts w:ascii="Times New Roman" w:hAnsi="Times New Roman"/>
          <w:sz w:val="24"/>
          <w:szCs w:val="24"/>
        </w:rPr>
        <w:t>utilizzo dell’</w:t>
      </w:r>
      <w:r w:rsidRPr="00F27FC3">
        <w:rPr>
          <w:rFonts w:ascii="Times New Roman" w:hAnsi="Times New Roman"/>
          <w:sz w:val="24"/>
          <w:szCs w:val="24"/>
        </w:rPr>
        <w:t>avanzo di amministrazione o del disavanzo di amministrazione presunto al 31 dicembre dell’esercizio precedente cui il bilancio si riferisce. Nelle spese del bilancio finanziario è altresì stanziata la quota del risultato di amministrazione corrispondente al fondo svalutazione crediti e degli accantonamenti effettuati per passività potenziali nel caso in cui l’avanzo non presenti un importo sufficiente a comprenderli.</w:t>
      </w:r>
    </w:p>
    <w:p w:rsidR="004243B9" w:rsidRPr="00F27FC3" w:rsidRDefault="004243B9" w:rsidP="00DB4E45">
      <w:pPr>
        <w:spacing w:line="240" w:lineRule="auto"/>
        <w:ind w:left="720"/>
        <w:contextualSpacing/>
        <w:jc w:val="both"/>
        <w:rPr>
          <w:rFonts w:ascii="Times New Roman" w:hAnsi="Times New Roman"/>
          <w:sz w:val="24"/>
          <w:szCs w:val="24"/>
        </w:rPr>
      </w:pPr>
    </w:p>
    <w:p w:rsidR="004243B9" w:rsidRPr="00F27FC3" w:rsidRDefault="004243B9" w:rsidP="00133E42">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1</w:t>
      </w:r>
      <w:r w:rsidR="00B21E9F" w:rsidRPr="00F27FC3">
        <w:rPr>
          <w:rFonts w:ascii="Times New Roman" w:hAnsi="Times New Roman"/>
          <w:sz w:val="24"/>
          <w:szCs w:val="24"/>
        </w:rPr>
        <w:t>3</w:t>
      </w:r>
    </w:p>
    <w:p w:rsidR="004243B9" w:rsidRPr="00F27FC3" w:rsidRDefault="004243B9" w:rsidP="00133E42">
      <w:pPr>
        <w:pStyle w:val="Paragrafoelenco"/>
        <w:spacing w:line="240" w:lineRule="auto"/>
        <w:ind w:left="284" w:hanging="284"/>
        <w:jc w:val="center"/>
        <w:rPr>
          <w:rFonts w:ascii="Times New Roman" w:hAnsi="Times New Roman"/>
          <w:i/>
          <w:sz w:val="24"/>
          <w:szCs w:val="24"/>
        </w:rPr>
      </w:pPr>
      <w:r w:rsidRPr="00F27FC3">
        <w:rPr>
          <w:rFonts w:ascii="Times New Roman" w:hAnsi="Times New Roman"/>
          <w:i/>
          <w:sz w:val="24"/>
          <w:szCs w:val="24"/>
        </w:rPr>
        <w:t>(Transazione elementare)</w:t>
      </w:r>
    </w:p>
    <w:p w:rsidR="004243B9" w:rsidRPr="00F27FC3" w:rsidRDefault="004243B9" w:rsidP="00133E42">
      <w:pPr>
        <w:pStyle w:val="Paragrafoelenco"/>
        <w:numPr>
          <w:ilvl w:val="0"/>
          <w:numId w:val="4"/>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Al fine di consentire la tracciabilità di tutte le operazioni gestionali e la movimentazione delle voci del piano dei conti integrato, la struttura della codifica della transazione elementare di cui agli articoli 5 e 6 del decreto legislativo 23 giugno 2011, n. 118 degli enti in sperimentazione è costituita dal: </w:t>
      </w:r>
    </w:p>
    <w:p w:rsidR="004243B9" w:rsidRPr="00F27FC3" w:rsidRDefault="004243B9" w:rsidP="00133E42">
      <w:pPr>
        <w:pStyle w:val="Paragrafoelenco"/>
        <w:numPr>
          <w:ilvl w:val="0"/>
          <w:numId w:val="5"/>
        </w:numPr>
        <w:spacing w:line="240" w:lineRule="auto"/>
        <w:ind w:left="568" w:hanging="284"/>
        <w:jc w:val="both"/>
        <w:rPr>
          <w:rFonts w:ascii="Times New Roman" w:hAnsi="Times New Roman"/>
          <w:sz w:val="24"/>
          <w:szCs w:val="24"/>
        </w:rPr>
      </w:pPr>
      <w:r w:rsidRPr="00F27FC3">
        <w:rPr>
          <w:rFonts w:ascii="Times New Roman" w:hAnsi="Times New Roman"/>
          <w:sz w:val="24"/>
          <w:szCs w:val="24"/>
        </w:rPr>
        <w:lastRenderedPageBreak/>
        <w:t>codice funzionale per missioni e programmi (solo per le spese), come definito dagli allegati n. 7 concernenti gli schemi di bilancio;</w:t>
      </w:r>
    </w:p>
    <w:p w:rsidR="004243B9" w:rsidRPr="00F27FC3" w:rsidRDefault="004243B9" w:rsidP="00133E42">
      <w:pPr>
        <w:pStyle w:val="Paragrafoelenco"/>
        <w:numPr>
          <w:ilvl w:val="0"/>
          <w:numId w:val="5"/>
        </w:numPr>
        <w:spacing w:line="240" w:lineRule="auto"/>
        <w:ind w:left="568" w:hanging="284"/>
        <w:jc w:val="both"/>
        <w:rPr>
          <w:rFonts w:ascii="Times New Roman" w:hAnsi="Times New Roman"/>
          <w:sz w:val="24"/>
          <w:szCs w:val="24"/>
        </w:rPr>
      </w:pPr>
      <w:r w:rsidRPr="00F27FC3">
        <w:rPr>
          <w:rFonts w:ascii="Times New Roman" w:hAnsi="Times New Roman"/>
          <w:sz w:val="24"/>
          <w:szCs w:val="24"/>
        </w:rPr>
        <w:t>codice economico attribuito alle articolazioni del piano dei conti integrato come definito dagli allegati n. 5 e 6 concernenti il piano dei conti integrato delle Regioni e degli enti locali;</w:t>
      </w:r>
    </w:p>
    <w:p w:rsidR="001E767E" w:rsidRPr="00F27FC3" w:rsidRDefault="001E767E" w:rsidP="00133E42">
      <w:pPr>
        <w:pStyle w:val="Paragrafoelenco"/>
        <w:numPr>
          <w:ilvl w:val="0"/>
          <w:numId w:val="5"/>
        </w:numPr>
        <w:spacing w:line="240" w:lineRule="auto"/>
        <w:ind w:left="568" w:hanging="284"/>
        <w:jc w:val="both"/>
        <w:rPr>
          <w:rFonts w:ascii="Times New Roman" w:hAnsi="Times New Roman"/>
          <w:sz w:val="24"/>
          <w:szCs w:val="24"/>
        </w:rPr>
      </w:pPr>
      <w:r w:rsidRPr="00F27FC3">
        <w:rPr>
          <w:rFonts w:ascii="Times New Roman" w:hAnsi="Times New Roman"/>
          <w:sz w:val="24"/>
          <w:szCs w:val="24"/>
        </w:rPr>
        <w:t xml:space="preserve">codice identificativo della classificazione </w:t>
      </w:r>
      <w:proofErr w:type="spellStart"/>
      <w:r w:rsidRPr="00F27FC3">
        <w:rPr>
          <w:rFonts w:ascii="Times New Roman" w:hAnsi="Times New Roman"/>
          <w:sz w:val="24"/>
          <w:szCs w:val="24"/>
        </w:rPr>
        <w:t>Cofog</w:t>
      </w:r>
      <w:proofErr w:type="spellEnd"/>
      <w:r w:rsidRPr="00F27FC3">
        <w:rPr>
          <w:rFonts w:ascii="Times New Roman" w:hAnsi="Times New Roman"/>
          <w:sz w:val="24"/>
          <w:szCs w:val="24"/>
        </w:rPr>
        <w:t xml:space="preserve"> al secondo livello, per le spese;</w:t>
      </w:r>
    </w:p>
    <w:p w:rsidR="004243B9" w:rsidRPr="00F27FC3" w:rsidRDefault="004243B9" w:rsidP="00133E42">
      <w:pPr>
        <w:pStyle w:val="Paragrafoelenco"/>
        <w:numPr>
          <w:ilvl w:val="0"/>
          <w:numId w:val="5"/>
        </w:numPr>
        <w:spacing w:line="240" w:lineRule="auto"/>
        <w:ind w:left="568" w:hanging="284"/>
        <w:jc w:val="both"/>
        <w:rPr>
          <w:rFonts w:ascii="Times New Roman" w:hAnsi="Times New Roman"/>
          <w:sz w:val="24"/>
          <w:szCs w:val="24"/>
        </w:rPr>
      </w:pPr>
      <w:r w:rsidRPr="00F27FC3">
        <w:rPr>
          <w:rFonts w:ascii="Times New Roman" w:hAnsi="Times New Roman"/>
          <w:sz w:val="24"/>
          <w:szCs w:val="24"/>
        </w:rPr>
        <w:t>codice identificativo delle transazioni dell’Unione europea di cui al comma 2;</w:t>
      </w:r>
    </w:p>
    <w:p w:rsidR="004243B9" w:rsidRPr="00F27FC3" w:rsidRDefault="004243B9" w:rsidP="00133E42">
      <w:pPr>
        <w:pStyle w:val="Paragrafoelenco"/>
        <w:numPr>
          <w:ilvl w:val="0"/>
          <w:numId w:val="5"/>
        </w:numPr>
        <w:spacing w:line="240" w:lineRule="auto"/>
        <w:ind w:left="568" w:hanging="284"/>
        <w:jc w:val="both"/>
        <w:rPr>
          <w:rFonts w:ascii="Times New Roman" w:hAnsi="Times New Roman"/>
          <w:sz w:val="24"/>
          <w:szCs w:val="24"/>
        </w:rPr>
      </w:pPr>
      <w:r w:rsidRPr="00F27FC3">
        <w:rPr>
          <w:rFonts w:ascii="Times New Roman" w:hAnsi="Times New Roman"/>
          <w:sz w:val="24"/>
          <w:szCs w:val="24"/>
        </w:rPr>
        <w:t>codice SIOPE;</w:t>
      </w:r>
    </w:p>
    <w:p w:rsidR="004243B9" w:rsidRPr="00F27FC3" w:rsidRDefault="004243B9" w:rsidP="00133E42">
      <w:pPr>
        <w:pStyle w:val="Paragrafoelenco"/>
        <w:numPr>
          <w:ilvl w:val="0"/>
          <w:numId w:val="5"/>
        </w:numPr>
        <w:spacing w:line="240" w:lineRule="auto"/>
        <w:ind w:left="568" w:hanging="284"/>
        <w:jc w:val="both"/>
        <w:rPr>
          <w:rFonts w:ascii="Times New Roman" w:hAnsi="Times New Roman"/>
          <w:sz w:val="24"/>
          <w:szCs w:val="24"/>
        </w:rPr>
      </w:pPr>
      <w:r w:rsidRPr="00F27FC3">
        <w:rPr>
          <w:rFonts w:ascii="Times New Roman" w:hAnsi="Times New Roman"/>
          <w:sz w:val="24"/>
          <w:szCs w:val="24"/>
        </w:rPr>
        <w:t>codice unico di progetto, identificativo del progetto d’investimento pubblico realizzato dall’amministrazione (solo per le spese di investimento);</w:t>
      </w:r>
    </w:p>
    <w:p w:rsidR="004243B9" w:rsidRPr="00F27FC3" w:rsidRDefault="004243B9" w:rsidP="00133E42">
      <w:pPr>
        <w:pStyle w:val="Paragrafoelenco"/>
        <w:numPr>
          <w:ilvl w:val="0"/>
          <w:numId w:val="5"/>
        </w:numPr>
        <w:spacing w:line="240" w:lineRule="auto"/>
        <w:ind w:left="568" w:hanging="284"/>
        <w:jc w:val="both"/>
        <w:rPr>
          <w:rFonts w:ascii="Times New Roman" w:hAnsi="Times New Roman"/>
          <w:sz w:val="24"/>
          <w:szCs w:val="24"/>
        </w:rPr>
      </w:pPr>
      <w:r w:rsidRPr="00F27FC3">
        <w:rPr>
          <w:rFonts w:ascii="Times New Roman" w:hAnsi="Times New Roman"/>
          <w:sz w:val="24"/>
          <w:szCs w:val="24"/>
        </w:rPr>
        <w:t>codice identificativo dell’entrata ricorrente e non ricorrente.</w:t>
      </w:r>
    </w:p>
    <w:p w:rsidR="004243B9" w:rsidRPr="00F27FC3" w:rsidRDefault="001E767E" w:rsidP="00133E42">
      <w:pPr>
        <w:pStyle w:val="Paragrafoelenco"/>
        <w:numPr>
          <w:ilvl w:val="0"/>
          <w:numId w:val="4"/>
        </w:numPr>
        <w:spacing w:line="240" w:lineRule="auto"/>
        <w:ind w:left="284" w:hanging="284"/>
        <w:jc w:val="both"/>
        <w:rPr>
          <w:rFonts w:ascii="Times New Roman" w:hAnsi="Times New Roman"/>
          <w:sz w:val="24"/>
          <w:szCs w:val="24"/>
        </w:rPr>
      </w:pPr>
      <w:r w:rsidRPr="00F27FC3">
        <w:rPr>
          <w:rFonts w:ascii="Times New Roman" w:hAnsi="Times New Roman"/>
          <w:sz w:val="24"/>
          <w:szCs w:val="24"/>
        </w:rPr>
        <w:t>I</w:t>
      </w:r>
      <w:r w:rsidR="004243B9" w:rsidRPr="00F27FC3">
        <w:rPr>
          <w:rFonts w:ascii="Times New Roman" w:hAnsi="Times New Roman"/>
          <w:sz w:val="24"/>
          <w:szCs w:val="24"/>
        </w:rPr>
        <w:t>l codice identificativo delle transazioni  dell’Unione europea è costituito da:</w:t>
      </w:r>
    </w:p>
    <w:p w:rsidR="001E767E" w:rsidRPr="00F27FC3" w:rsidRDefault="004243B9" w:rsidP="001E767E">
      <w:pPr>
        <w:pStyle w:val="Paragrafoelenco"/>
        <w:numPr>
          <w:ilvl w:val="1"/>
          <w:numId w:val="24"/>
        </w:numPr>
        <w:tabs>
          <w:tab w:val="left" w:pos="993"/>
        </w:tabs>
        <w:spacing w:line="240" w:lineRule="auto"/>
        <w:ind w:left="709" w:hanging="142"/>
        <w:jc w:val="both"/>
        <w:rPr>
          <w:rFonts w:ascii="Times New Roman" w:hAnsi="Times New Roman"/>
          <w:sz w:val="24"/>
          <w:szCs w:val="24"/>
        </w:rPr>
      </w:pPr>
      <w:r w:rsidRPr="00F27FC3">
        <w:rPr>
          <w:rFonts w:ascii="Times New Roman" w:hAnsi="Times New Roman"/>
          <w:sz w:val="24"/>
          <w:szCs w:val="24"/>
        </w:rPr>
        <w:t xml:space="preserve"> 1 per le entrate,  comprese quelle derivanti da trasferimenti da altre amministrazioni pubbliche italiane, destinate al finanziamento dei progetti comunitari, e 2 per le altre entrate;</w:t>
      </w:r>
    </w:p>
    <w:p w:rsidR="001E767E" w:rsidRPr="00F27FC3" w:rsidRDefault="004243B9" w:rsidP="001E767E">
      <w:pPr>
        <w:pStyle w:val="Paragrafoelenco"/>
        <w:numPr>
          <w:ilvl w:val="1"/>
          <w:numId w:val="24"/>
        </w:numPr>
        <w:tabs>
          <w:tab w:val="left" w:pos="993"/>
        </w:tabs>
        <w:spacing w:line="240" w:lineRule="auto"/>
        <w:ind w:left="709" w:hanging="142"/>
        <w:jc w:val="both"/>
        <w:rPr>
          <w:rFonts w:ascii="Times New Roman" w:hAnsi="Times New Roman"/>
          <w:sz w:val="24"/>
          <w:szCs w:val="24"/>
        </w:rPr>
      </w:pPr>
      <w:r w:rsidRPr="00F27FC3">
        <w:rPr>
          <w:rFonts w:ascii="Times New Roman" w:hAnsi="Times New Roman"/>
          <w:sz w:val="24"/>
          <w:szCs w:val="24"/>
        </w:rPr>
        <w:t xml:space="preserve">per le spese sostenute direttamente per la realizzazione dei progetti comunitari e 4 per le altre spese; </w:t>
      </w:r>
    </w:p>
    <w:p w:rsidR="004243B9" w:rsidRPr="00F27FC3" w:rsidRDefault="004243B9" w:rsidP="001E767E">
      <w:pPr>
        <w:pStyle w:val="Paragrafoelenco"/>
        <w:numPr>
          <w:ilvl w:val="0"/>
          <w:numId w:val="4"/>
        </w:numPr>
        <w:tabs>
          <w:tab w:val="left" w:pos="993"/>
        </w:tabs>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Al fine di consentire la rappresentazione riassuntiva dei costi per le funzioni riconducibili al vincolo di cui all’art. 117, secondo comma, lettera m) della Costituzione, prevista  dall’articolo 14, comma 3, del decreto legislativo 23 giugno 2011, n. 118, la codifica di cui al comma 1, lettera a), è attribuita anche alle scritture di assestamento. </w:t>
      </w:r>
    </w:p>
    <w:p w:rsidR="004243B9" w:rsidRPr="00F27FC3" w:rsidRDefault="004243B9" w:rsidP="001E767E">
      <w:pPr>
        <w:pStyle w:val="Paragrafoelenco"/>
        <w:numPr>
          <w:ilvl w:val="0"/>
          <w:numId w:val="4"/>
        </w:numPr>
        <w:spacing w:line="240" w:lineRule="auto"/>
        <w:ind w:left="284" w:hanging="284"/>
        <w:jc w:val="both"/>
        <w:rPr>
          <w:rFonts w:ascii="Times New Roman" w:hAnsi="Times New Roman"/>
          <w:sz w:val="24"/>
          <w:szCs w:val="24"/>
        </w:rPr>
      </w:pPr>
      <w:r w:rsidRPr="00F27FC3">
        <w:rPr>
          <w:rFonts w:ascii="Times New Roman" w:hAnsi="Times New Roman"/>
          <w:sz w:val="24"/>
          <w:szCs w:val="24"/>
        </w:rPr>
        <w:t>Gli enti in sperimentazione adottano la codifica SIOPE vigente per gli enti del proprio comparto.</w:t>
      </w:r>
    </w:p>
    <w:p w:rsidR="004243B9" w:rsidRPr="00F27FC3" w:rsidRDefault="004243B9" w:rsidP="00B03FD6">
      <w:pPr>
        <w:pStyle w:val="Paragrafoelenco"/>
        <w:spacing w:line="240" w:lineRule="auto"/>
        <w:ind w:left="284"/>
        <w:jc w:val="both"/>
        <w:rPr>
          <w:rFonts w:ascii="Times New Roman" w:hAnsi="Times New Roman"/>
          <w:sz w:val="24"/>
          <w:szCs w:val="24"/>
        </w:rPr>
      </w:pPr>
    </w:p>
    <w:p w:rsidR="004243B9" w:rsidRPr="00F27FC3" w:rsidRDefault="004243B9" w:rsidP="00EC6829">
      <w:pPr>
        <w:pStyle w:val="Paragrafoelenco"/>
        <w:spacing w:line="240" w:lineRule="auto"/>
        <w:ind w:left="284"/>
        <w:jc w:val="both"/>
        <w:rPr>
          <w:rFonts w:ascii="Times New Roman" w:hAnsi="Times New Roman"/>
          <w:sz w:val="24"/>
          <w:szCs w:val="24"/>
        </w:rPr>
      </w:pPr>
    </w:p>
    <w:p w:rsidR="004243B9" w:rsidRPr="00F27FC3" w:rsidRDefault="004243B9" w:rsidP="00C52598">
      <w:pPr>
        <w:pStyle w:val="Paragrafoelenco"/>
        <w:spacing w:line="240" w:lineRule="auto"/>
        <w:ind w:left="284" w:hanging="284"/>
        <w:jc w:val="center"/>
        <w:rPr>
          <w:rFonts w:ascii="Times New Roman" w:hAnsi="Times New Roman"/>
          <w:i/>
          <w:sz w:val="24"/>
          <w:szCs w:val="24"/>
        </w:rPr>
      </w:pPr>
      <w:r w:rsidRPr="00F27FC3">
        <w:rPr>
          <w:rFonts w:ascii="Times New Roman" w:hAnsi="Times New Roman"/>
          <w:sz w:val="24"/>
          <w:szCs w:val="24"/>
        </w:rPr>
        <w:t>Art. 1</w:t>
      </w:r>
      <w:r w:rsidR="00B21E9F" w:rsidRPr="00F27FC3">
        <w:rPr>
          <w:rFonts w:ascii="Times New Roman" w:hAnsi="Times New Roman"/>
          <w:sz w:val="24"/>
          <w:szCs w:val="24"/>
        </w:rPr>
        <w:t>4</w:t>
      </w:r>
      <w:r w:rsidRPr="00F27FC3">
        <w:rPr>
          <w:rFonts w:ascii="Times New Roman" w:hAnsi="Times New Roman"/>
          <w:sz w:val="24"/>
          <w:szCs w:val="24"/>
        </w:rPr>
        <w:t xml:space="preserve"> </w:t>
      </w:r>
    </w:p>
    <w:p w:rsidR="004243B9" w:rsidRPr="00F27FC3" w:rsidRDefault="004243B9" w:rsidP="00C52598">
      <w:pPr>
        <w:pStyle w:val="Paragrafoelenco"/>
        <w:spacing w:line="240" w:lineRule="auto"/>
        <w:ind w:left="284" w:hanging="284"/>
        <w:jc w:val="center"/>
        <w:rPr>
          <w:rFonts w:ascii="Times New Roman" w:hAnsi="Times New Roman"/>
          <w:i/>
          <w:sz w:val="24"/>
          <w:szCs w:val="24"/>
        </w:rPr>
      </w:pPr>
      <w:r w:rsidRPr="00F27FC3">
        <w:rPr>
          <w:rFonts w:ascii="Times New Roman" w:hAnsi="Times New Roman"/>
          <w:i/>
          <w:sz w:val="24"/>
          <w:szCs w:val="24"/>
        </w:rPr>
        <w:t>(</w:t>
      </w:r>
      <w:proofErr w:type="spellStart"/>
      <w:r w:rsidRPr="00F27FC3">
        <w:rPr>
          <w:rFonts w:ascii="Times New Roman" w:hAnsi="Times New Roman"/>
          <w:i/>
          <w:sz w:val="24"/>
          <w:szCs w:val="24"/>
        </w:rPr>
        <w:t>Riaccertamento</w:t>
      </w:r>
      <w:proofErr w:type="spellEnd"/>
      <w:r w:rsidRPr="00F27FC3">
        <w:rPr>
          <w:rFonts w:ascii="Times New Roman" w:hAnsi="Times New Roman"/>
          <w:i/>
          <w:sz w:val="24"/>
          <w:szCs w:val="24"/>
        </w:rPr>
        <w:t xml:space="preserve"> dei residui all’avvio della sperimentazione)</w:t>
      </w:r>
    </w:p>
    <w:p w:rsidR="0072021B" w:rsidRPr="00F27FC3" w:rsidRDefault="0072021B" w:rsidP="0072021B">
      <w:pPr>
        <w:pStyle w:val="Paragrafoelenco"/>
        <w:numPr>
          <w:ilvl w:val="0"/>
          <w:numId w:val="9"/>
        </w:numPr>
        <w:spacing w:line="240" w:lineRule="auto"/>
        <w:ind w:left="284" w:hanging="284"/>
        <w:jc w:val="both"/>
        <w:rPr>
          <w:rFonts w:ascii="Times New Roman" w:hAnsi="Times New Roman"/>
          <w:sz w:val="24"/>
          <w:szCs w:val="24"/>
        </w:rPr>
      </w:pPr>
      <w:r w:rsidRPr="00F27FC3">
        <w:rPr>
          <w:rFonts w:ascii="Times New Roman" w:hAnsi="Times New Roman"/>
          <w:sz w:val="24"/>
          <w:szCs w:val="24"/>
        </w:rPr>
        <w:t>Nel primo esercizio di sperimentazione gli enti di cui all’articolo 3 che adottano la contabilità finanziaria provvedono:</w:t>
      </w:r>
    </w:p>
    <w:p w:rsidR="0072021B" w:rsidRPr="00074FDF" w:rsidRDefault="0072021B" w:rsidP="0072021B">
      <w:pPr>
        <w:pStyle w:val="Paragrafoelenco"/>
        <w:numPr>
          <w:ilvl w:val="1"/>
          <w:numId w:val="27"/>
        </w:numPr>
        <w:spacing w:line="240" w:lineRule="auto"/>
        <w:ind w:left="567" w:hanging="283"/>
        <w:jc w:val="both"/>
        <w:rPr>
          <w:rFonts w:ascii="Times New Roman" w:hAnsi="Times New Roman"/>
          <w:sz w:val="24"/>
          <w:szCs w:val="24"/>
        </w:rPr>
      </w:pPr>
      <w:r w:rsidRPr="00F27FC3">
        <w:rPr>
          <w:rFonts w:ascii="Times New Roman" w:hAnsi="Times New Roman"/>
          <w:sz w:val="24"/>
          <w:szCs w:val="24"/>
        </w:rPr>
        <w:t xml:space="preserve">al </w:t>
      </w:r>
      <w:proofErr w:type="spellStart"/>
      <w:r w:rsidRPr="00074FDF">
        <w:rPr>
          <w:rFonts w:ascii="Times New Roman" w:hAnsi="Times New Roman"/>
          <w:sz w:val="24"/>
          <w:szCs w:val="24"/>
        </w:rPr>
        <w:t>riaccertamento</w:t>
      </w:r>
      <w:proofErr w:type="spellEnd"/>
      <w:r w:rsidRPr="00074FDF">
        <w:rPr>
          <w:rFonts w:ascii="Times New Roman" w:hAnsi="Times New Roman"/>
          <w:sz w:val="24"/>
          <w:szCs w:val="24"/>
        </w:rPr>
        <w:t xml:space="preserve"> dei propri residui attivi e passivi, </w:t>
      </w:r>
      <w:r w:rsidR="003D3048" w:rsidRPr="00074FDF">
        <w:rPr>
          <w:rFonts w:ascii="Times New Roman" w:hAnsi="Times New Roman"/>
          <w:sz w:val="24"/>
          <w:szCs w:val="24"/>
        </w:rPr>
        <w:t xml:space="preserve">con esclusione di quelli derivanti dall’ambito sanitario, </w:t>
      </w:r>
      <w:r w:rsidRPr="00074FDF">
        <w:rPr>
          <w:rFonts w:ascii="Times New Roman" w:hAnsi="Times New Roman"/>
          <w:sz w:val="24"/>
          <w:szCs w:val="24"/>
        </w:rPr>
        <w:t>al fine di eliminare quelli cui non corrispondono obbligazioni perfezionate e scadute alla data del 31 dicembre del primo esercizio di sperimentazione. Per ciascun residuo eliminato in quanto non scaduto sono indicati gli esercizi nei quali l’obbligazione diviene esigibile, secondo i criteri individuati nel principio applicato della contabilità finanziaria (allegato n. 2 al presente decreto);</w:t>
      </w:r>
    </w:p>
    <w:p w:rsidR="0072021B" w:rsidRPr="00074FDF" w:rsidRDefault="0072021B" w:rsidP="0072021B">
      <w:pPr>
        <w:pStyle w:val="Paragrafoelenco"/>
        <w:numPr>
          <w:ilvl w:val="1"/>
          <w:numId w:val="27"/>
        </w:numPr>
        <w:spacing w:line="240" w:lineRule="auto"/>
        <w:ind w:left="567" w:hanging="283"/>
        <w:jc w:val="both"/>
        <w:rPr>
          <w:rFonts w:ascii="Times New Roman" w:hAnsi="Times New Roman"/>
          <w:sz w:val="24"/>
          <w:szCs w:val="24"/>
        </w:rPr>
      </w:pPr>
      <w:r w:rsidRPr="00074FDF">
        <w:rPr>
          <w:rFonts w:ascii="Times New Roman" w:hAnsi="Times New Roman"/>
          <w:sz w:val="24"/>
          <w:szCs w:val="24"/>
        </w:rPr>
        <w:t>all’eventuale  costituzione in entrata, nel secondo esercizio di sperimentazione, del fondo per la copertura degli impegni pluriennali derivanti da obbligazioni sorte negli esercizi precedenti (cd. fondo pluriennale vincolato), di importo pari alla differenza tra i residui passivi ed i residui attivi eliminati ai sensi della lettera a) – se positiva. Il fondo costituisce copertura alle spese re-impegnate con imputazione all’esercizio della sperimentazione e agli eser</w:t>
      </w:r>
      <w:r w:rsidR="004F4FF2" w:rsidRPr="00074FDF">
        <w:rPr>
          <w:rFonts w:ascii="Times New Roman" w:hAnsi="Times New Roman"/>
          <w:sz w:val="24"/>
          <w:szCs w:val="24"/>
        </w:rPr>
        <w:t>cizi successivi</w:t>
      </w:r>
      <w:r w:rsidR="00EE4747" w:rsidRPr="00074FDF">
        <w:rPr>
          <w:rFonts w:ascii="Times New Roman" w:hAnsi="Times New Roman"/>
          <w:sz w:val="24"/>
          <w:szCs w:val="24"/>
        </w:rPr>
        <w:t xml:space="preserve">. Gli enti che </w:t>
      </w:r>
      <w:proofErr w:type="spellStart"/>
      <w:r w:rsidR="00EE4747" w:rsidRPr="00074FDF">
        <w:rPr>
          <w:rFonts w:ascii="Times New Roman" w:hAnsi="Times New Roman"/>
          <w:sz w:val="24"/>
          <w:szCs w:val="24"/>
        </w:rPr>
        <w:t>riaccertano</w:t>
      </w:r>
      <w:proofErr w:type="spellEnd"/>
      <w:r w:rsidR="00EE4747" w:rsidRPr="00074FDF">
        <w:rPr>
          <w:rFonts w:ascii="Times New Roman" w:hAnsi="Times New Roman"/>
          <w:sz w:val="24"/>
          <w:szCs w:val="24"/>
        </w:rPr>
        <w:t xml:space="preserve"> i propri residui attivi e passivi al fine di eliminare quelli cui non corrispondono obbligazioni perfezionate e scadute alla data del 31 dicembre dell’esercizio che precede l’avvio della sperimentazione costituiscono il fondo pluriennale vincolato fin dal 2012</w:t>
      </w:r>
      <w:r w:rsidRPr="00074FDF">
        <w:rPr>
          <w:rFonts w:ascii="Times New Roman" w:hAnsi="Times New Roman"/>
          <w:sz w:val="24"/>
          <w:szCs w:val="24"/>
        </w:rPr>
        <w:t>;</w:t>
      </w:r>
    </w:p>
    <w:p w:rsidR="0072021B" w:rsidRPr="00F27FC3" w:rsidRDefault="0072021B" w:rsidP="0072021B">
      <w:pPr>
        <w:pStyle w:val="Paragrafoelenco"/>
        <w:numPr>
          <w:ilvl w:val="1"/>
          <w:numId w:val="27"/>
        </w:numPr>
        <w:spacing w:line="240" w:lineRule="auto"/>
        <w:ind w:left="567" w:hanging="283"/>
        <w:jc w:val="both"/>
        <w:rPr>
          <w:rFonts w:ascii="Times New Roman" w:hAnsi="Times New Roman"/>
          <w:sz w:val="24"/>
          <w:szCs w:val="24"/>
        </w:rPr>
      </w:pPr>
      <w:r w:rsidRPr="00F27FC3">
        <w:rPr>
          <w:rFonts w:ascii="Times New Roman" w:hAnsi="Times New Roman"/>
          <w:sz w:val="24"/>
          <w:szCs w:val="24"/>
        </w:rPr>
        <w:t>alla conseguente determinazione del risultato di amministrazione al 31 dicembre del primo anno di sperimentazione, a seguito dell’applicazione del principio della competenza finanziaria di cui agli allegati n. 1 e 2;</w:t>
      </w:r>
    </w:p>
    <w:p w:rsidR="0072021B" w:rsidRPr="00F27FC3" w:rsidRDefault="0072021B" w:rsidP="0072021B">
      <w:pPr>
        <w:pStyle w:val="Paragrafoelenco"/>
        <w:numPr>
          <w:ilvl w:val="1"/>
          <w:numId w:val="27"/>
        </w:numPr>
        <w:spacing w:line="240" w:lineRule="auto"/>
        <w:ind w:left="567" w:hanging="283"/>
        <w:jc w:val="both"/>
        <w:rPr>
          <w:rFonts w:ascii="Times New Roman" w:hAnsi="Times New Roman"/>
          <w:sz w:val="24"/>
          <w:szCs w:val="24"/>
        </w:rPr>
      </w:pPr>
      <w:r w:rsidRPr="00F27FC3">
        <w:rPr>
          <w:rFonts w:ascii="Times New Roman" w:hAnsi="Times New Roman"/>
          <w:sz w:val="24"/>
          <w:szCs w:val="24"/>
        </w:rPr>
        <w:t xml:space="preserve">ad accantonare una quota dell’avanzo di amministrazione, al fondo svalutazione crediti. L’importo del fondo è determinato secondo i criteri indicati nel principio applicato della contabilità finanziaria. Tale vincolo di destinazione opera anche se il risultato di amministrazione non è capiente o è negativo (disavanzo di amministrazione). </w:t>
      </w:r>
    </w:p>
    <w:p w:rsidR="0072021B" w:rsidRPr="00F27FC3" w:rsidRDefault="0072021B" w:rsidP="0072021B">
      <w:pPr>
        <w:pStyle w:val="Paragrafoelenco"/>
        <w:numPr>
          <w:ilvl w:val="1"/>
          <w:numId w:val="27"/>
        </w:numPr>
        <w:spacing w:line="240" w:lineRule="auto"/>
        <w:ind w:left="567" w:hanging="283"/>
        <w:jc w:val="both"/>
        <w:rPr>
          <w:rFonts w:ascii="Times New Roman" w:hAnsi="Times New Roman"/>
          <w:sz w:val="24"/>
          <w:szCs w:val="24"/>
        </w:rPr>
      </w:pPr>
      <w:r w:rsidRPr="00F27FC3">
        <w:rPr>
          <w:rFonts w:ascii="Times New Roman" w:hAnsi="Times New Roman"/>
          <w:sz w:val="24"/>
          <w:szCs w:val="24"/>
        </w:rPr>
        <w:t xml:space="preserve"> al </w:t>
      </w:r>
      <w:proofErr w:type="spellStart"/>
      <w:r w:rsidRPr="00F27FC3">
        <w:rPr>
          <w:rFonts w:ascii="Times New Roman" w:hAnsi="Times New Roman"/>
          <w:sz w:val="24"/>
          <w:szCs w:val="24"/>
        </w:rPr>
        <w:t>ri-accertamento</w:t>
      </w:r>
      <w:proofErr w:type="spellEnd"/>
      <w:r w:rsidRPr="00F27FC3">
        <w:rPr>
          <w:rFonts w:ascii="Times New Roman" w:hAnsi="Times New Roman"/>
          <w:sz w:val="24"/>
          <w:szCs w:val="24"/>
        </w:rPr>
        <w:t xml:space="preserve"> e al re-impegno delle entrate e delle spese eliminate ai sensi della lettera a) in quanto non corrispondenti ad obbligazioni giuridicamente perfezionate scadute alla data del 31 dicembre, con imputazione all’esercizio del bilancio annuale o uno degli esercizi </w:t>
      </w:r>
      <w:r w:rsidRPr="00F27FC3">
        <w:rPr>
          <w:rFonts w:ascii="Times New Roman" w:hAnsi="Times New Roman"/>
          <w:sz w:val="24"/>
          <w:szCs w:val="24"/>
        </w:rPr>
        <w:lastRenderedPageBreak/>
        <w:t xml:space="preserve">successivi in cui l’obbligazione diviene esigibile secondo i criteri individuati nel principio applicato della contabilità finanziaria (allegato n. 2 al presente decreto). La copertura finanziaria delle spese re-impegnate cui non corrispondono entrate </w:t>
      </w:r>
      <w:proofErr w:type="spellStart"/>
      <w:r w:rsidRPr="00F27FC3">
        <w:rPr>
          <w:rFonts w:ascii="Times New Roman" w:hAnsi="Times New Roman"/>
          <w:sz w:val="24"/>
          <w:szCs w:val="24"/>
        </w:rPr>
        <w:t>ri-accertate</w:t>
      </w:r>
      <w:proofErr w:type="spellEnd"/>
      <w:r w:rsidRPr="00F27FC3">
        <w:rPr>
          <w:rFonts w:ascii="Times New Roman" w:hAnsi="Times New Roman"/>
          <w:sz w:val="24"/>
          <w:szCs w:val="24"/>
        </w:rPr>
        <w:t xml:space="preserve"> nel medesimo esercizio è effettuata attraverso il fondo pluriennale vincolato.</w:t>
      </w:r>
    </w:p>
    <w:p w:rsidR="004243B9" w:rsidRPr="00F27FC3" w:rsidRDefault="004243B9" w:rsidP="00C52598">
      <w:pPr>
        <w:pStyle w:val="Paragrafoelenco"/>
        <w:numPr>
          <w:ilvl w:val="0"/>
          <w:numId w:val="9"/>
        </w:numPr>
        <w:spacing w:line="240" w:lineRule="auto"/>
        <w:ind w:left="284" w:hanging="284"/>
        <w:jc w:val="both"/>
        <w:rPr>
          <w:rFonts w:ascii="Times New Roman" w:hAnsi="Times New Roman"/>
          <w:sz w:val="24"/>
          <w:szCs w:val="24"/>
        </w:rPr>
      </w:pPr>
      <w:r w:rsidRPr="00F27FC3">
        <w:rPr>
          <w:rFonts w:ascii="Times New Roman" w:hAnsi="Times New Roman"/>
          <w:sz w:val="24"/>
          <w:szCs w:val="24"/>
        </w:rPr>
        <w:t>La copertura dell’eventuale disavanzo di amministrazione risultante dalla rideterminazione del risultato di amministrazione a seguito dell’applicazione del nuovo principio della competenza finanziaria di cui agli allegati n. 1 e 2 può essere effettuata anche negli esercizi considerati nel bilancio pluriennale per un importo pari alla differenza tra le entrate accertate e le spese impegnate in ciascun esercizio ai sensi del comma 1, lettera d) o ai sensi del comma 2, lettera c).</w:t>
      </w:r>
    </w:p>
    <w:p w:rsidR="004243B9" w:rsidRPr="00F27FC3" w:rsidRDefault="004243B9" w:rsidP="00FC29EA">
      <w:pPr>
        <w:pStyle w:val="Paragrafoelenco"/>
        <w:numPr>
          <w:ilvl w:val="0"/>
          <w:numId w:val="9"/>
        </w:numPr>
        <w:spacing w:line="240" w:lineRule="exact"/>
        <w:ind w:left="284" w:hanging="284"/>
        <w:jc w:val="both"/>
        <w:rPr>
          <w:rFonts w:ascii="Times New Roman" w:hAnsi="Times New Roman"/>
          <w:sz w:val="24"/>
          <w:szCs w:val="24"/>
        </w:rPr>
      </w:pPr>
      <w:r w:rsidRPr="00F27FC3">
        <w:rPr>
          <w:rFonts w:ascii="Times New Roman" w:hAnsi="Times New Roman"/>
          <w:sz w:val="24"/>
          <w:szCs w:val="24"/>
        </w:rPr>
        <w:t>La copertura dell’eventuale accantonamento al fondo svalutazione crediti effettuato ai sensi del comma 1, lettera d), nel caso in cui il risultato di amministrazioni non presenti un importo sufficiente a comprenderlo, può essere effettuata anche negli esercizi considerati nel bilancio pluriennale.</w:t>
      </w:r>
    </w:p>
    <w:p w:rsidR="004243B9" w:rsidRPr="00F27FC3" w:rsidRDefault="004243B9" w:rsidP="00133E42">
      <w:pPr>
        <w:tabs>
          <w:tab w:val="left" w:pos="426"/>
        </w:tabs>
        <w:spacing w:line="240" w:lineRule="auto"/>
        <w:ind w:left="284" w:hanging="284"/>
        <w:jc w:val="both"/>
        <w:rPr>
          <w:rFonts w:ascii="Times New Roman" w:hAnsi="Times New Roman"/>
          <w:sz w:val="24"/>
          <w:szCs w:val="24"/>
        </w:rPr>
      </w:pPr>
    </w:p>
    <w:p w:rsidR="004243B9" w:rsidRPr="00F27FC3" w:rsidRDefault="004243B9" w:rsidP="00AC2B2E">
      <w:pPr>
        <w:spacing w:line="240" w:lineRule="auto"/>
        <w:ind w:left="284" w:hanging="284"/>
        <w:jc w:val="center"/>
        <w:rPr>
          <w:rFonts w:ascii="Times New Roman" w:hAnsi="Times New Roman"/>
          <w:sz w:val="24"/>
          <w:szCs w:val="24"/>
        </w:rPr>
      </w:pPr>
      <w:r w:rsidRPr="00F27FC3">
        <w:rPr>
          <w:rFonts w:ascii="Times New Roman" w:hAnsi="Times New Roman"/>
          <w:sz w:val="24"/>
          <w:szCs w:val="24"/>
        </w:rPr>
        <w:t>TITOLO III</w:t>
      </w:r>
    </w:p>
    <w:p w:rsidR="004243B9" w:rsidRPr="00F27FC3" w:rsidRDefault="004243B9" w:rsidP="00AC2B2E">
      <w:pPr>
        <w:spacing w:line="240" w:lineRule="auto"/>
        <w:jc w:val="center"/>
        <w:rPr>
          <w:rFonts w:ascii="Times New Roman" w:hAnsi="Times New Roman"/>
          <w:sz w:val="24"/>
          <w:szCs w:val="24"/>
        </w:rPr>
      </w:pPr>
      <w:r w:rsidRPr="00F27FC3">
        <w:rPr>
          <w:rFonts w:ascii="Times New Roman" w:hAnsi="Times New Roman"/>
          <w:sz w:val="24"/>
          <w:szCs w:val="24"/>
        </w:rPr>
        <w:t xml:space="preserve"> ENTI IN CONTABILITA’ ECONOMICO PATRIMONIALE</w:t>
      </w:r>
    </w:p>
    <w:p w:rsidR="004243B9" w:rsidRPr="00F27FC3" w:rsidRDefault="004243B9" w:rsidP="00133E42">
      <w:pPr>
        <w:pStyle w:val="Paragrafoelenco"/>
        <w:spacing w:line="240" w:lineRule="auto"/>
        <w:ind w:left="284" w:hanging="284"/>
        <w:rPr>
          <w:rFonts w:ascii="Times New Roman" w:hAnsi="Times New Roman"/>
          <w:sz w:val="24"/>
          <w:szCs w:val="24"/>
        </w:rPr>
      </w:pPr>
    </w:p>
    <w:p w:rsidR="004243B9" w:rsidRPr="00F27FC3" w:rsidRDefault="004243B9" w:rsidP="00AC2B2E">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1</w:t>
      </w:r>
      <w:r w:rsidR="00B21E9F" w:rsidRPr="00F27FC3">
        <w:rPr>
          <w:rFonts w:ascii="Times New Roman" w:hAnsi="Times New Roman"/>
          <w:sz w:val="24"/>
          <w:szCs w:val="24"/>
        </w:rPr>
        <w:t>5</w:t>
      </w:r>
    </w:p>
    <w:p w:rsidR="004243B9" w:rsidRPr="00074FDF" w:rsidRDefault="004243B9" w:rsidP="00AC2B2E">
      <w:pPr>
        <w:pStyle w:val="Paragrafoelenco"/>
        <w:spacing w:line="240" w:lineRule="auto"/>
        <w:ind w:left="284" w:hanging="284"/>
        <w:jc w:val="center"/>
        <w:rPr>
          <w:rFonts w:ascii="Times New Roman" w:hAnsi="Times New Roman"/>
          <w:sz w:val="24"/>
          <w:szCs w:val="24"/>
        </w:rPr>
      </w:pPr>
      <w:r w:rsidRPr="00074FDF">
        <w:rPr>
          <w:rFonts w:ascii="Times New Roman" w:hAnsi="Times New Roman"/>
          <w:i/>
          <w:sz w:val="24"/>
          <w:szCs w:val="24"/>
        </w:rPr>
        <w:t>(Principi contabili)</w:t>
      </w:r>
    </w:p>
    <w:p w:rsidR="004243B9" w:rsidRPr="00074FDF" w:rsidRDefault="004243B9" w:rsidP="00924FF3">
      <w:pPr>
        <w:pStyle w:val="Paragrafoelenco"/>
        <w:numPr>
          <w:ilvl w:val="0"/>
          <w:numId w:val="36"/>
        </w:numPr>
        <w:spacing w:line="240" w:lineRule="auto"/>
        <w:ind w:left="284" w:hanging="284"/>
        <w:jc w:val="both"/>
        <w:rPr>
          <w:rFonts w:ascii="Times New Roman" w:hAnsi="Times New Roman"/>
          <w:sz w:val="24"/>
          <w:szCs w:val="24"/>
        </w:rPr>
      </w:pPr>
      <w:r w:rsidRPr="00074FDF">
        <w:rPr>
          <w:rFonts w:ascii="Times New Roman" w:hAnsi="Times New Roman"/>
          <w:sz w:val="24"/>
          <w:szCs w:val="24"/>
        </w:rPr>
        <w:t>A decorrere dall’avvio della sperimentazione gli enti di cui all’articolo 3</w:t>
      </w:r>
      <w:r w:rsidR="00BF7FF8" w:rsidRPr="00074FDF">
        <w:rPr>
          <w:rFonts w:ascii="Times New Roman" w:hAnsi="Times New Roman"/>
          <w:sz w:val="24"/>
          <w:szCs w:val="24"/>
        </w:rPr>
        <w:t xml:space="preserve">, comma </w:t>
      </w:r>
      <w:r w:rsidR="00F27FC3" w:rsidRPr="00074FDF">
        <w:rPr>
          <w:rFonts w:ascii="Times New Roman" w:hAnsi="Times New Roman"/>
          <w:sz w:val="24"/>
          <w:szCs w:val="24"/>
        </w:rPr>
        <w:t>4</w:t>
      </w:r>
      <w:r w:rsidR="00BF7FF8" w:rsidRPr="00074FDF">
        <w:rPr>
          <w:rFonts w:ascii="Times New Roman" w:hAnsi="Times New Roman"/>
          <w:sz w:val="24"/>
          <w:szCs w:val="24"/>
        </w:rPr>
        <w:t>,</w:t>
      </w:r>
      <w:r w:rsidRPr="00074FDF">
        <w:rPr>
          <w:rFonts w:ascii="Times New Roman" w:hAnsi="Times New Roman"/>
          <w:sz w:val="24"/>
          <w:szCs w:val="24"/>
        </w:rPr>
        <w:t xml:space="preserve"> in contabilità economico patrimoniale non tenuti all’adozione della contabilità finanziaria adeguano la propria gestione ai principi contabili generali contenuti nell’allegato 1 del decreto legislativo  23 giugno 2011 n. 118 e ai principi del codice civile.</w:t>
      </w:r>
      <w:r w:rsidR="003D3048" w:rsidRPr="00074FDF">
        <w:rPr>
          <w:rFonts w:ascii="Times New Roman" w:hAnsi="Times New Roman"/>
          <w:sz w:val="24"/>
          <w:szCs w:val="24"/>
        </w:rPr>
        <w:t xml:space="preserve"> Gli enti coinvolti nella gestione della spesa sanitaria finanziata con le risorse destinate al Servizio sanitario nazionale, di cui alle lettere b) e c) dell’articolo 19,comma 2 del decreto legislativo 23 giugno 2011, n.118, sono tenuti al rispetto dei principi contabili dettati dal </w:t>
      </w:r>
      <w:r w:rsidR="003D3048" w:rsidRPr="00074FDF">
        <w:rPr>
          <w:rFonts w:ascii="Times New Roman" w:hAnsi="Times New Roman"/>
          <w:sz w:val="24"/>
        </w:rPr>
        <w:t>Titolo II del predetto decreto legislativo.</w:t>
      </w:r>
    </w:p>
    <w:p w:rsidR="004243B9" w:rsidRPr="00F27FC3" w:rsidRDefault="004243B9" w:rsidP="00C52598">
      <w:pPr>
        <w:pStyle w:val="Paragrafoelenco"/>
        <w:spacing w:line="240" w:lineRule="auto"/>
        <w:ind w:left="284"/>
        <w:jc w:val="both"/>
        <w:rPr>
          <w:rFonts w:ascii="Times New Roman" w:hAnsi="Times New Roman"/>
          <w:sz w:val="24"/>
          <w:szCs w:val="24"/>
        </w:rPr>
      </w:pPr>
    </w:p>
    <w:p w:rsidR="004243B9" w:rsidRPr="00F27FC3" w:rsidRDefault="004243B9" w:rsidP="00C52598">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1</w:t>
      </w:r>
      <w:r w:rsidR="00B21E9F" w:rsidRPr="00F27FC3">
        <w:rPr>
          <w:rFonts w:ascii="Times New Roman" w:hAnsi="Times New Roman"/>
          <w:sz w:val="24"/>
          <w:szCs w:val="24"/>
        </w:rPr>
        <w:t>6</w:t>
      </w:r>
    </w:p>
    <w:p w:rsidR="004243B9" w:rsidRPr="00F27FC3" w:rsidRDefault="004243B9" w:rsidP="00133E42">
      <w:pPr>
        <w:pStyle w:val="Paragrafoelenco"/>
        <w:spacing w:line="240" w:lineRule="auto"/>
        <w:ind w:left="284" w:hanging="284"/>
        <w:jc w:val="center"/>
        <w:rPr>
          <w:rFonts w:ascii="Times New Roman" w:hAnsi="Times New Roman"/>
          <w:sz w:val="24"/>
          <w:szCs w:val="24"/>
        </w:rPr>
      </w:pPr>
      <w:r w:rsidRPr="00F27FC3">
        <w:rPr>
          <w:rFonts w:ascii="Times New Roman" w:hAnsi="Times New Roman"/>
          <w:i/>
          <w:sz w:val="24"/>
          <w:szCs w:val="24"/>
        </w:rPr>
        <w:t>(Tassonomia)</w:t>
      </w:r>
    </w:p>
    <w:p w:rsidR="004243B9" w:rsidRPr="00F27FC3" w:rsidRDefault="004243B9" w:rsidP="00133E42">
      <w:pPr>
        <w:pStyle w:val="Paragrafoelenco"/>
        <w:numPr>
          <w:ilvl w:val="0"/>
          <w:numId w:val="7"/>
        </w:numPr>
        <w:spacing w:line="240" w:lineRule="auto"/>
        <w:ind w:left="284" w:hanging="284"/>
        <w:jc w:val="both"/>
        <w:rPr>
          <w:rFonts w:ascii="Times New Roman" w:hAnsi="Times New Roman"/>
          <w:sz w:val="24"/>
          <w:szCs w:val="24"/>
        </w:rPr>
      </w:pPr>
      <w:r w:rsidRPr="00F27FC3">
        <w:rPr>
          <w:rFonts w:ascii="Times New Roman" w:hAnsi="Times New Roman"/>
          <w:sz w:val="24"/>
          <w:szCs w:val="24"/>
        </w:rPr>
        <w:t>A decorrere dall’avvio della sperimentazione gli enti di cui all’articolo 1</w:t>
      </w:r>
      <w:r w:rsidR="00B21E9F" w:rsidRPr="00F27FC3">
        <w:rPr>
          <w:rFonts w:ascii="Times New Roman" w:hAnsi="Times New Roman"/>
          <w:sz w:val="24"/>
          <w:szCs w:val="24"/>
        </w:rPr>
        <w:t>5</w:t>
      </w:r>
      <w:r w:rsidR="00BF7FF8" w:rsidRPr="00F27FC3">
        <w:rPr>
          <w:rFonts w:ascii="Times New Roman" w:hAnsi="Times New Roman"/>
          <w:sz w:val="24"/>
          <w:szCs w:val="24"/>
        </w:rPr>
        <w:t xml:space="preserve">, con l’esclusione di quelli coinvolti nella gestione della spesa sanitaria finanziata con le risorse destinate al Servizio sanitario nazionale, </w:t>
      </w:r>
      <w:r w:rsidRPr="00F27FC3">
        <w:rPr>
          <w:rFonts w:ascii="Times New Roman" w:hAnsi="Times New Roman"/>
          <w:sz w:val="24"/>
          <w:szCs w:val="24"/>
        </w:rPr>
        <w:t xml:space="preserve"> partecipano alla rilevazione SIOPE  individuando, tra le codifiche gestionali vigenti, quella corrispondente alle caratteristiche della propria gestione.</w:t>
      </w:r>
    </w:p>
    <w:p w:rsidR="004243B9" w:rsidRPr="00F27FC3" w:rsidRDefault="004243B9" w:rsidP="00133E42">
      <w:pPr>
        <w:pStyle w:val="Paragrafoelenco"/>
        <w:numPr>
          <w:ilvl w:val="0"/>
          <w:numId w:val="7"/>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Gli enti di cui al comma 1, allegano al bilancio di esercizio 2012 e 2013 e al budget 2013 un prospetto, definito secondo le modalità di cui all’allegato n. </w:t>
      </w:r>
      <w:r w:rsidR="006E6692" w:rsidRPr="00F27FC3">
        <w:rPr>
          <w:rFonts w:ascii="Times New Roman" w:hAnsi="Times New Roman"/>
          <w:sz w:val="24"/>
          <w:szCs w:val="24"/>
        </w:rPr>
        <w:t>9</w:t>
      </w:r>
      <w:r w:rsidRPr="00F27FC3">
        <w:rPr>
          <w:rFonts w:ascii="Times New Roman" w:hAnsi="Times New Roman"/>
          <w:sz w:val="24"/>
          <w:szCs w:val="24"/>
        </w:rPr>
        <w:t xml:space="preserve">, concernente la ripartizione della propria spesa per missioni e programmi e gruppi </w:t>
      </w:r>
      <w:proofErr w:type="spellStart"/>
      <w:r w:rsidRPr="00F27FC3">
        <w:rPr>
          <w:rFonts w:ascii="Times New Roman" w:hAnsi="Times New Roman"/>
          <w:sz w:val="24"/>
          <w:szCs w:val="24"/>
        </w:rPr>
        <w:t>cofog</w:t>
      </w:r>
      <w:proofErr w:type="spellEnd"/>
      <w:r w:rsidRPr="00F27FC3">
        <w:rPr>
          <w:rFonts w:ascii="Times New Roman" w:hAnsi="Times New Roman"/>
          <w:sz w:val="24"/>
          <w:szCs w:val="24"/>
        </w:rPr>
        <w:t xml:space="preserve">.  Il prospetto allegato al bilancio di esercizio è elaborato in coerenza con i risultati della tassonomia effettuata attraverso la rilevazione SIOPE.  </w:t>
      </w:r>
    </w:p>
    <w:p w:rsidR="004243B9" w:rsidRPr="00F27FC3" w:rsidRDefault="004243B9" w:rsidP="00133E42">
      <w:pPr>
        <w:pStyle w:val="Paragrafoelenco"/>
        <w:numPr>
          <w:ilvl w:val="0"/>
          <w:numId w:val="7"/>
        </w:numPr>
        <w:spacing w:line="240" w:lineRule="auto"/>
        <w:ind w:left="284" w:hanging="284"/>
        <w:jc w:val="both"/>
        <w:rPr>
          <w:rFonts w:ascii="Times New Roman" w:hAnsi="Times New Roman"/>
          <w:sz w:val="24"/>
          <w:szCs w:val="24"/>
        </w:rPr>
      </w:pPr>
      <w:r w:rsidRPr="00F27FC3">
        <w:rPr>
          <w:rFonts w:ascii="Times New Roman" w:hAnsi="Times New Roman"/>
          <w:sz w:val="24"/>
          <w:szCs w:val="24"/>
        </w:rPr>
        <w:t>Gli enti in sperimentazione coinvolti nella gestione della spesa sanitaria finanziata con le risorse destinate al Servizio sanitario nazionale allegano al bilancio di esercizio 2012 e 2013 e al bilancio preventivo economico annuale 2013 il prospetto, definito secondo le modalità di cui all’allegato n. 1</w:t>
      </w:r>
      <w:r w:rsidR="006E6692" w:rsidRPr="00F27FC3">
        <w:rPr>
          <w:rFonts w:ascii="Times New Roman" w:hAnsi="Times New Roman"/>
          <w:sz w:val="24"/>
          <w:szCs w:val="24"/>
        </w:rPr>
        <w:t>0</w:t>
      </w:r>
      <w:r w:rsidRPr="00F27FC3">
        <w:rPr>
          <w:rFonts w:ascii="Times New Roman" w:hAnsi="Times New Roman"/>
          <w:sz w:val="24"/>
          <w:szCs w:val="24"/>
        </w:rPr>
        <w:t xml:space="preserve"> concernente la ripartizione della propria spesa per missioni e programmi e gruppi.  Il prospetto allegato al bilancio di esercizio è elaborato in coerenza con i risultati della tassonomia effettuata attraverso la rilevazione SIOPE.  </w:t>
      </w:r>
    </w:p>
    <w:p w:rsidR="004243B9" w:rsidRPr="00F27FC3" w:rsidRDefault="004243B9" w:rsidP="00133E42">
      <w:pPr>
        <w:pStyle w:val="Paragrafoelenco"/>
        <w:spacing w:line="240" w:lineRule="auto"/>
        <w:ind w:left="284" w:hanging="284"/>
        <w:jc w:val="both"/>
        <w:rPr>
          <w:rFonts w:ascii="Times New Roman" w:hAnsi="Times New Roman"/>
          <w:sz w:val="24"/>
          <w:szCs w:val="24"/>
        </w:rPr>
      </w:pPr>
    </w:p>
    <w:p w:rsidR="004243B9" w:rsidRPr="00F27FC3" w:rsidRDefault="004243B9" w:rsidP="005735D3">
      <w:pPr>
        <w:pStyle w:val="Paragrafoelenco"/>
        <w:spacing w:line="240" w:lineRule="auto"/>
        <w:ind w:left="284" w:hanging="284"/>
        <w:jc w:val="both"/>
        <w:rPr>
          <w:rFonts w:ascii="Times New Roman" w:hAnsi="Times New Roman"/>
          <w:sz w:val="24"/>
          <w:szCs w:val="24"/>
        </w:rPr>
      </w:pPr>
    </w:p>
    <w:p w:rsidR="004243B9" w:rsidRPr="00F27FC3" w:rsidRDefault="004243B9" w:rsidP="00C52598">
      <w:pPr>
        <w:spacing w:line="240" w:lineRule="auto"/>
        <w:ind w:left="284" w:hanging="284"/>
        <w:jc w:val="center"/>
        <w:rPr>
          <w:rFonts w:ascii="Times New Roman" w:hAnsi="Times New Roman"/>
          <w:sz w:val="24"/>
          <w:szCs w:val="24"/>
        </w:rPr>
      </w:pPr>
      <w:r w:rsidRPr="00F27FC3">
        <w:rPr>
          <w:rFonts w:ascii="Times New Roman" w:hAnsi="Times New Roman"/>
          <w:sz w:val="24"/>
          <w:szCs w:val="24"/>
        </w:rPr>
        <w:t>TITOLO IV</w:t>
      </w:r>
    </w:p>
    <w:p w:rsidR="004243B9" w:rsidRPr="00F27FC3" w:rsidRDefault="004243B9" w:rsidP="00C52598">
      <w:pPr>
        <w:spacing w:line="240" w:lineRule="auto"/>
        <w:jc w:val="center"/>
        <w:rPr>
          <w:rFonts w:ascii="Times New Roman" w:hAnsi="Times New Roman"/>
          <w:sz w:val="24"/>
          <w:szCs w:val="24"/>
        </w:rPr>
      </w:pPr>
      <w:r w:rsidRPr="00F27FC3">
        <w:rPr>
          <w:rFonts w:ascii="Times New Roman" w:hAnsi="Times New Roman"/>
          <w:sz w:val="24"/>
          <w:szCs w:val="24"/>
        </w:rPr>
        <w:lastRenderedPageBreak/>
        <w:t xml:space="preserve">PIANO DEGLI INDICATORI </w:t>
      </w:r>
      <w:proofErr w:type="spellStart"/>
      <w:r w:rsidRPr="00F27FC3">
        <w:rPr>
          <w:rFonts w:ascii="Times New Roman" w:hAnsi="Times New Roman"/>
          <w:sz w:val="24"/>
          <w:szCs w:val="24"/>
        </w:rPr>
        <w:t>DI</w:t>
      </w:r>
      <w:proofErr w:type="spellEnd"/>
      <w:r w:rsidRPr="00F27FC3">
        <w:rPr>
          <w:rFonts w:ascii="Times New Roman" w:hAnsi="Times New Roman"/>
          <w:sz w:val="24"/>
          <w:szCs w:val="24"/>
        </w:rPr>
        <w:t xml:space="preserve"> BILANCIO</w:t>
      </w:r>
    </w:p>
    <w:p w:rsidR="004243B9" w:rsidRPr="00F27FC3" w:rsidRDefault="004243B9" w:rsidP="00511509">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1</w:t>
      </w:r>
      <w:r w:rsidR="00B21E9F" w:rsidRPr="00F27FC3">
        <w:rPr>
          <w:rFonts w:ascii="Times New Roman" w:hAnsi="Times New Roman"/>
          <w:sz w:val="24"/>
          <w:szCs w:val="24"/>
        </w:rPr>
        <w:t>7</w:t>
      </w:r>
    </w:p>
    <w:p w:rsidR="004243B9" w:rsidRPr="00F27FC3" w:rsidRDefault="004243B9" w:rsidP="00511509">
      <w:pPr>
        <w:pStyle w:val="Paragrafoelenco"/>
        <w:spacing w:line="240" w:lineRule="auto"/>
        <w:ind w:left="284" w:hanging="284"/>
        <w:jc w:val="center"/>
        <w:rPr>
          <w:rFonts w:ascii="Times New Roman" w:hAnsi="Times New Roman"/>
          <w:sz w:val="24"/>
          <w:szCs w:val="24"/>
        </w:rPr>
      </w:pPr>
      <w:r w:rsidRPr="00F27FC3">
        <w:rPr>
          <w:rFonts w:ascii="Times New Roman" w:hAnsi="Times New Roman"/>
          <w:i/>
          <w:sz w:val="24"/>
          <w:szCs w:val="24"/>
        </w:rPr>
        <w:t>(Indicatori di bilancio)</w:t>
      </w:r>
    </w:p>
    <w:p w:rsidR="004243B9" w:rsidRPr="00F27FC3" w:rsidRDefault="004243B9" w:rsidP="00511509">
      <w:pPr>
        <w:pStyle w:val="Paragrafoelenco"/>
        <w:numPr>
          <w:ilvl w:val="0"/>
          <w:numId w:val="22"/>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Al fine di illustrare gli obiettivi della gestione, misurarne i risultati e monitorarne l’effettivo andamento in termini di servizi forniti e di interventi realizzati, gli enti in sperimentazione, esclusi gli enti coinvolti nella gestione della spesa finanziata con le risorse destinate al Servizio sanitario nazionale di cui all’articolo 19 del citato decreto legislativo n. 118 del 2011, </w:t>
      </w:r>
      <w:r w:rsidR="00185ECE" w:rsidRPr="00F27FC3">
        <w:rPr>
          <w:rFonts w:ascii="Times New Roman" w:hAnsi="Times New Roman"/>
          <w:sz w:val="24"/>
          <w:szCs w:val="24"/>
        </w:rPr>
        <w:t xml:space="preserve">entro 30 giorni dall’approvazione del </w:t>
      </w:r>
      <w:r w:rsidRPr="00F27FC3">
        <w:rPr>
          <w:rFonts w:ascii="Times New Roman" w:hAnsi="Times New Roman"/>
          <w:sz w:val="24"/>
          <w:szCs w:val="24"/>
        </w:rPr>
        <w:t xml:space="preserve"> bilancio di previsione o </w:t>
      </w:r>
      <w:r w:rsidR="00185ECE" w:rsidRPr="00F27FC3">
        <w:rPr>
          <w:rFonts w:ascii="Times New Roman" w:hAnsi="Times New Roman"/>
          <w:sz w:val="24"/>
          <w:szCs w:val="24"/>
        </w:rPr>
        <w:t>del</w:t>
      </w:r>
      <w:r w:rsidRPr="00F27FC3">
        <w:rPr>
          <w:rFonts w:ascii="Times New Roman" w:hAnsi="Times New Roman"/>
          <w:sz w:val="24"/>
          <w:szCs w:val="24"/>
        </w:rPr>
        <w:t xml:space="preserve"> budget di esercizio e </w:t>
      </w:r>
      <w:r w:rsidR="00185ECE" w:rsidRPr="00F27FC3">
        <w:rPr>
          <w:rFonts w:ascii="Times New Roman" w:hAnsi="Times New Roman"/>
          <w:sz w:val="24"/>
          <w:szCs w:val="24"/>
        </w:rPr>
        <w:t>de</w:t>
      </w:r>
      <w:r w:rsidRPr="00F27FC3">
        <w:rPr>
          <w:rFonts w:ascii="Times New Roman" w:hAnsi="Times New Roman"/>
          <w:sz w:val="24"/>
          <w:szCs w:val="24"/>
        </w:rPr>
        <w:t xml:space="preserve">l bilancio consuntivo o </w:t>
      </w:r>
      <w:r w:rsidR="00185ECE" w:rsidRPr="00F27FC3">
        <w:rPr>
          <w:rFonts w:ascii="Times New Roman" w:hAnsi="Times New Roman"/>
          <w:sz w:val="24"/>
          <w:szCs w:val="24"/>
        </w:rPr>
        <w:t>de</w:t>
      </w:r>
      <w:r w:rsidRPr="00F27FC3">
        <w:rPr>
          <w:rFonts w:ascii="Times New Roman" w:hAnsi="Times New Roman"/>
          <w:sz w:val="24"/>
          <w:szCs w:val="24"/>
        </w:rPr>
        <w:t>l bilancio di esercizio, presentano un documento denominato “Piano degli indicatori e dei risultati attesi di bilancio”, d’ora in avanti denominato “Piano”, il quale:</w:t>
      </w:r>
    </w:p>
    <w:p w:rsidR="004243B9" w:rsidRPr="00F27FC3" w:rsidRDefault="004243B9" w:rsidP="00511509">
      <w:pPr>
        <w:pStyle w:val="Paragrafoelenco"/>
        <w:tabs>
          <w:tab w:val="left" w:pos="284"/>
        </w:tabs>
        <w:spacing w:line="240" w:lineRule="auto"/>
        <w:ind w:left="284"/>
        <w:jc w:val="both"/>
        <w:rPr>
          <w:rFonts w:ascii="Times New Roman" w:hAnsi="Times New Roman"/>
          <w:sz w:val="24"/>
          <w:szCs w:val="24"/>
        </w:rPr>
      </w:pPr>
      <w:r w:rsidRPr="00F27FC3">
        <w:rPr>
          <w:rFonts w:ascii="Times New Roman" w:hAnsi="Times New Roman"/>
          <w:sz w:val="24"/>
          <w:szCs w:val="24"/>
        </w:rPr>
        <w:t>a) in riferimento al contenuto di ciascun programma e agli obiettivi individuati nei documenti di programmazione dell’ente espone informazioni sintetiche relative ai principali obiettivi da realizzare con riferimento agli stessi programmi del bilancio per il triennio della programmazione finanziaria e riporta gli indicatori individuati per quantificare tali obiettivi, nonché la misurazione annuale degli stessi indicatori per monitorare i risultati conseguiti;</w:t>
      </w:r>
    </w:p>
    <w:p w:rsidR="004243B9" w:rsidRPr="00F27FC3" w:rsidRDefault="004243B9" w:rsidP="00511509">
      <w:pPr>
        <w:pStyle w:val="Paragrafoelenco"/>
        <w:tabs>
          <w:tab w:val="left" w:pos="284"/>
        </w:tabs>
        <w:spacing w:line="240" w:lineRule="auto"/>
        <w:ind w:left="284"/>
        <w:jc w:val="both"/>
        <w:rPr>
          <w:rFonts w:ascii="Times New Roman" w:hAnsi="Times New Roman"/>
          <w:sz w:val="24"/>
          <w:szCs w:val="24"/>
        </w:rPr>
      </w:pPr>
      <w:r w:rsidRPr="00F27FC3">
        <w:rPr>
          <w:rFonts w:ascii="Times New Roman" w:hAnsi="Times New Roman"/>
          <w:sz w:val="24"/>
          <w:szCs w:val="24"/>
        </w:rPr>
        <w:t>b) è parte integrante dei documenti di programmazione e di bilancio di ciascuna amministrazione pubblica. Esso viene divulgato anche attraverso pubblicazione sul sito internet istituzionale dell’amministrazione stessa nella sezione “Trasparenza, valutazione e merito”, accessibile dalla pagina principale (</w:t>
      </w:r>
      <w:r w:rsidRPr="00F27FC3">
        <w:rPr>
          <w:rFonts w:ascii="Times New Roman" w:hAnsi="Times New Roman"/>
          <w:i/>
          <w:sz w:val="24"/>
          <w:szCs w:val="24"/>
        </w:rPr>
        <w:t xml:space="preserve">home </w:t>
      </w:r>
      <w:proofErr w:type="spellStart"/>
      <w:r w:rsidRPr="00F27FC3">
        <w:rPr>
          <w:rFonts w:ascii="Times New Roman" w:hAnsi="Times New Roman"/>
          <w:i/>
          <w:sz w:val="24"/>
          <w:szCs w:val="24"/>
        </w:rPr>
        <w:t>page</w:t>
      </w:r>
      <w:proofErr w:type="spellEnd"/>
      <w:r w:rsidRPr="00F27FC3">
        <w:rPr>
          <w:rFonts w:ascii="Times New Roman" w:hAnsi="Times New Roman"/>
          <w:sz w:val="24"/>
          <w:szCs w:val="24"/>
        </w:rPr>
        <w:t>);</w:t>
      </w:r>
    </w:p>
    <w:p w:rsidR="004243B9" w:rsidRPr="00F27FC3" w:rsidRDefault="004243B9" w:rsidP="00511509">
      <w:pPr>
        <w:pStyle w:val="Paragrafoelenco"/>
        <w:tabs>
          <w:tab w:val="left" w:pos="284"/>
        </w:tabs>
        <w:spacing w:line="240" w:lineRule="auto"/>
        <w:ind w:left="284"/>
        <w:jc w:val="both"/>
        <w:rPr>
          <w:rFonts w:ascii="Times New Roman" w:hAnsi="Times New Roman"/>
          <w:sz w:val="24"/>
          <w:szCs w:val="24"/>
        </w:rPr>
      </w:pPr>
      <w:r w:rsidRPr="00F27FC3">
        <w:rPr>
          <w:rFonts w:ascii="Times New Roman" w:hAnsi="Times New Roman"/>
          <w:sz w:val="24"/>
          <w:szCs w:val="24"/>
        </w:rPr>
        <w:t>c)è coerente e si raccorda al sistema di obiettivi e indicatori adottati da ciascuna amministrazione ai sensi del decreto legislativo 27 ottobre 2009, n. 150.</w:t>
      </w:r>
    </w:p>
    <w:p w:rsidR="004243B9" w:rsidRPr="00F27FC3" w:rsidRDefault="004243B9" w:rsidP="00511509">
      <w:pPr>
        <w:pStyle w:val="Paragrafoelenco"/>
        <w:tabs>
          <w:tab w:val="left" w:pos="284"/>
        </w:tabs>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2. Sulla base degli indicatori autonomamente individuati dagli enti in sperimentazione sulla base delle disposizioni del presente decreto è definito il sistema comune di  indicatori di risultato delle Regioni, degli enti locali e dei loro enti ed organismi strumentali che dal 2014 ciascun ente deve inserire nel proprio Piano al fine di consentire la </w:t>
      </w:r>
      <w:proofErr w:type="spellStart"/>
      <w:r w:rsidRPr="00F27FC3">
        <w:rPr>
          <w:rFonts w:ascii="Times New Roman" w:hAnsi="Times New Roman"/>
          <w:sz w:val="24"/>
          <w:szCs w:val="24"/>
        </w:rPr>
        <w:t>confrontabilità</w:t>
      </w:r>
      <w:proofErr w:type="spellEnd"/>
      <w:r w:rsidRPr="00F27FC3">
        <w:rPr>
          <w:rFonts w:ascii="Times New Roman" w:hAnsi="Times New Roman"/>
          <w:sz w:val="24"/>
          <w:szCs w:val="24"/>
        </w:rPr>
        <w:t xml:space="preserve"> degli indicatori di risultato. </w:t>
      </w:r>
    </w:p>
    <w:p w:rsidR="004243B9" w:rsidRPr="00F27FC3" w:rsidRDefault="004243B9" w:rsidP="00511509">
      <w:pPr>
        <w:spacing w:line="240" w:lineRule="auto"/>
        <w:contextualSpacing/>
        <w:jc w:val="center"/>
        <w:rPr>
          <w:rFonts w:ascii="Times New Roman" w:hAnsi="Times New Roman"/>
          <w:sz w:val="24"/>
          <w:szCs w:val="24"/>
        </w:rPr>
      </w:pPr>
    </w:p>
    <w:p w:rsidR="004243B9" w:rsidRPr="00F27FC3" w:rsidRDefault="004243B9" w:rsidP="00511509">
      <w:pPr>
        <w:spacing w:line="240" w:lineRule="auto"/>
        <w:contextualSpacing/>
        <w:jc w:val="center"/>
        <w:rPr>
          <w:rFonts w:ascii="Times New Roman" w:hAnsi="Times New Roman"/>
          <w:sz w:val="24"/>
          <w:szCs w:val="24"/>
        </w:rPr>
      </w:pPr>
      <w:r w:rsidRPr="00F27FC3">
        <w:rPr>
          <w:rFonts w:ascii="Times New Roman" w:hAnsi="Times New Roman"/>
          <w:sz w:val="24"/>
          <w:szCs w:val="24"/>
        </w:rPr>
        <w:t>Art. 1</w:t>
      </w:r>
      <w:r w:rsidR="00B21E9F" w:rsidRPr="00F27FC3">
        <w:rPr>
          <w:rFonts w:ascii="Times New Roman" w:hAnsi="Times New Roman"/>
          <w:sz w:val="24"/>
          <w:szCs w:val="24"/>
        </w:rPr>
        <w:t>8</w:t>
      </w:r>
    </w:p>
    <w:p w:rsidR="004243B9" w:rsidRPr="00F27FC3" w:rsidRDefault="004243B9" w:rsidP="00511509">
      <w:pPr>
        <w:spacing w:line="240" w:lineRule="auto"/>
        <w:contextualSpacing/>
        <w:jc w:val="center"/>
        <w:rPr>
          <w:rFonts w:ascii="Times New Roman" w:hAnsi="Times New Roman"/>
          <w:i/>
          <w:sz w:val="24"/>
          <w:szCs w:val="24"/>
        </w:rPr>
      </w:pPr>
      <w:r w:rsidRPr="00F27FC3">
        <w:rPr>
          <w:rFonts w:ascii="Times New Roman" w:hAnsi="Times New Roman"/>
          <w:i/>
          <w:sz w:val="24"/>
          <w:szCs w:val="24"/>
        </w:rPr>
        <w:t>(Requisiti minimi del Piano degli indicatori e risultati attesi di bilancio)</w:t>
      </w:r>
    </w:p>
    <w:p w:rsidR="004243B9" w:rsidRPr="00F27FC3" w:rsidRDefault="004243B9" w:rsidP="00511509">
      <w:pPr>
        <w:pStyle w:val="Testocommento"/>
        <w:rPr>
          <w:rFonts w:ascii="Times New Roman" w:hAnsi="Times New Roman"/>
          <w:sz w:val="24"/>
          <w:szCs w:val="24"/>
        </w:rPr>
      </w:pPr>
      <w:r w:rsidRPr="00F27FC3">
        <w:rPr>
          <w:rFonts w:ascii="Times New Roman" w:hAnsi="Times New Roman"/>
          <w:sz w:val="24"/>
          <w:szCs w:val="24"/>
        </w:rPr>
        <w:t>1.Il Piano fa riferimento alle finalità perseguite dai programmi del bilancio di cui agli strumenti di programmazione dell’ente e, in particolare, al livello, alla copertura e alla qualità dei servizi erogati ovvero all’impatto che i programmi di spesa, unitamente a fattori esogeni, intendono produrre sulla collettività, sul sistema economico e sul contesto di riferimento. Ciascuna finalità è caratterizzata da uno o più obiettivi significativi che concorrono alla sua realizzazione.</w:t>
      </w:r>
    </w:p>
    <w:p w:rsidR="004243B9" w:rsidRPr="00F27FC3" w:rsidRDefault="004243B9" w:rsidP="00511509">
      <w:pPr>
        <w:pStyle w:val="Paragrafoelenco"/>
        <w:numPr>
          <w:ilvl w:val="0"/>
          <w:numId w:val="22"/>
        </w:numPr>
        <w:spacing w:line="240" w:lineRule="auto"/>
        <w:jc w:val="both"/>
        <w:rPr>
          <w:rFonts w:ascii="Times New Roman" w:hAnsi="Times New Roman"/>
          <w:sz w:val="24"/>
          <w:szCs w:val="24"/>
        </w:rPr>
      </w:pPr>
      <w:r w:rsidRPr="00F27FC3">
        <w:rPr>
          <w:rFonts w:ascii="Times New Roman" w:hAnsi="Times New Roman"/>
          <w:sz w:val="24"/>
          <w:szCs w:val="24"/>
        </w:rPr>
        <w:t>Per ciascun programma, il Piano fornisce:</w:t>
      </w:r>
    </w:p>
    <w:p w:rsidR="004243B9" w:rsidRPr="00F27FC3" w:rsidRDefault="004243B9" w:rsidP="00511509">
      <w:pPr>
        <w:numPr>
          <w:ilvl w:val="0"/>
          <w:numId w:val="20"/>
        </w:numPr>
        <w:spacing w:after="0" w:line="240" w:lineRule="auto"/>
        <w:ind w:hanging="284"/>
        <w:contextualSpacing/>
        <w:jc w:val="both"/>
        <w:rPr>
          <w:rFonts w:ascii="Times New Roman" w:hAnsi="Times New Roman"/>
          <w:sz w:val="24"/>
          <w:szCs w:val="24"/>
        </w:rPr>
      </w:pPr>
      <w:r w:rsidRPr="00F27FC3">
        <w:rPr>
          <w:rFonts w:ascii="Times New Roman" w:hAnsi="Times New Roman"/>
          <w:sz w:val="24"/>
          <w:szCs w:val="24"/>
        </w:rPr>
        <w:t>una descrizione sintetica degli obiettivi sottostanti che consente di individuare i potenziali destinatari o beneficiari del servizio/intervento e la sua significatività;</w:t>
      </w:r>
    </w:p>
    <w:p w:rsidR="004243B9" w:rsidRPr="00F27FC3" w:rsidRDefault="004243B9" w:rsidP="00511509">
      <w:pPr>
        <w:numPr>
          <w:ilvl w:val="0"/>
          <w:numId w:val="20"/>
        </w:numPr>
        <w:spacing w:after="0" w:line="240" w:lineRule="auto"/>
        <w:ind w:hanging="284"/>
        <w:contextualSpacing/>
        <w:jc w:val="both"/>
        <w:rPr>
          <w:rFonts w:ascii="Times New Roman" w:hAnsi="Times New Roman"/>
          <w:sz w:val="24"/>
          <w:szCs w:val="24"/>
        </w:rPr>
      </w:pPr>
      <w:r w:rsidRPr="00F27FC3">
        <w:rPr>
          <w:rFonts w:ascii="Times New Roman" w:hAnsi="Times New Roman"/>
          <w:sz w:val="24"/>
          <w:szCs w:val="24"/>
        </w:rPr>
        <w:t>il triennio di riferimento o l’eventuale arco temporale previsto per la sua realizzazione;</w:t>
      </w:r>
    </w:p>
    <w:p w:rsidR="004243B9" w:rsidRPr="00F27FC3" w:rsidRDefault="004243B9" w:rsidP="00511509">
      <w:pPr>
        <w:numPr>
          <w:ilvl w:val="0"/>
          <w:numId w:val="20"/>
        </w:numPr>
        <w:spacing w:after="0" w:line="240" w:lineRule="auto"/>
        <w:ind w:hanging="284"/>
        <w:contextualSpacing/>
        <w:jc w:val="both"/>
        <w:rPr>
          <w:rFonts w:ascii="Times New Roman" w:hAnsi="Times New Roman"/>
          <w:sz w:val="24"/>
          <w:szCs w:val="24"/>
        </w:rPr>
      </w:pPr>
      <w:r w:rsidRPr="00F27FC3">
        <w:rPr>
          <w:rFonts w:ascii="Times New Roman" w:hAnsi="Times New Roman"/>
          <w:sz w:val="24"/>
          <w:szCs w:val="24"/>
        </w:rPr>
        <w:t>uno o più indicatori che consentono di misurare l’obiettivo e monitorare la sua realizzazione.</w:t>
      </w:r>
    </w:p>
    <w:p w:rsidR="004243B9" w:rsidRPr="00F27FC3" w:rsidRDefault="004243B9" w:rsidP="00511509">
      <w:pPr>
        <w:spacing w:line="240" w:lineRule="auto"/>
        <w:ind w:hanging="284"/>
        <w:contextualSpacing/>
        <w:jc w:val="both"/>
        <w:rPr>
          <w:rFonts w:ascii="Times New Roman" w:hAnsi="Times New Roman"/>
          <w:sz w:val="24"/>
          <w:szCs w:val="24"/>
        </w:rPr>
      </w:pPr>
      <w:r w:rsidRPr="00F27FC3">
        <w:rPr>
          <w:rFonts w:ascii="Times New Roman" w:hAnsi="Times New Roman"/>
          <w:sz w:val="24"/>
          <w:szCs w:val="24"/>
        </w:rPr>
        <w:t>3. Per ciascun indicatore, il Piano fornisce:</w:t>
      </w:r>
    </w:p>
    <w:p w:rsidR="004243B9" w:rsidRPr="00F27FC3" w:rsidRDefault="004243B9" w:rsidP="00511509">
      <w:pPr>
        <w:numPr>
          <w:ilvl w:val="0"/>
          <w:numId w:val="21"/>
        </w:numPr>
        <w:spacing w:after="0" w:line="240" w:lineRule="auto"/>
        <w:ind w:hanging="284"/>
        <w:contextualSpacing/>
        <w:jc w:val="both"/>
        <w:rPr>
          <w:rFonts w:ascii="Times New Roman" w:hAnsi="Times New Roman"/>
          <w:sz w:val="24"/>
          <w:szCs w:val="24"/>
        </w:rPr>
      </w:pPr>
      <w:r w:rsidRPr="00F27FC3">
        <w:rPr>
          <w:rFonts w:ascii="Times New Roman" w:hAnsi="Times New Roman"/>
          <w:sz w:val="24"/>
          <w:szCs w:val="24"/>
        </w:rPr>
        <w:t xml:space="preserve">una definizione tecnica che consenta di specificare ciò che l’indicatore misura e l’unità di misura di riferimento; </w:t>
      </w:r>
    </w:p>
    <w:p w:rsidR="004243B9" w:rsidRPr="00F27FC3" w:rsidRDefault="004243B9" w:rsidP="00511509">
      <w:pPr>
        <w:numPr>
          <w:ilvl w:val="0"/>
          <w:numId w:val="21"/>
        </w:numPr>
        <w:spacing w:after="0" w:line="240" w:lineRule="auto"/>
        <w:ind w:hanging="284"/>
        <w:contextualSpacing/>
        <w:jc w:val="both"/>
        <w:rPr>
          <w:rFonts w:ascii="Times New Roman" w:hAnsi="Times New Roman"/>
          <w:sz w:val="24"/>
          <w:szCs w:val="24"/>
        </w:rPr>
      </w:pPr>
      <w:r w:rsidRPr="00F27FC3">
        <w:rPr>
          <w:rFonts w:ascii="Times New Roman" w:hAnsi="Times New Roman"/>
          <w:sz w:val="24"/>
          <w:szCs w:val="24"/>
        </w:rPr>
        <w:t>la fonte del dato, ossia il sistema informativo interno, la rilevazione esterna o l’istituzione dalla quale si ricavano le informazioni necessarie al calcolo dell’indicatore e che consente di verificarne la misurazione;</w:t>
      </w:r>
    </w:p>
    <w:p w:rsidR="004243B9" w:rsidRPr="00F27FC3" w:rsidRDefault="004243B9" w:rsidP="00511509">
      <w:pPr>
        <w:numPr>
          <w:ilvl w:val="0"/>
          <w:numId w:val="21"/>
        </w:numPr>
        <w:spacing w:after="0" w:line="240" w:lineRule="auto"/>
        <w:ind w:hanging="284"/>
        <w:contextualSpacing/>
        <w:jc w:val="both"/>
        <w:rPr>
          <w:rFonts w:ascii="Times New Roman" w:hAnsi="Times New Roman"/>
          <w:sz w:val="24"/>
          <w:szCs w:val="24"/>
        </w:rPr>
      </w:pPr>
      <w:r w:rsidRPr="00F27FC3">
        <w:rPr>
          <w:rFonts w:ascii="Times New Roman" w:hAnsi="Times New Roman"/>
          <w:sz w:val="24"/>
          <w:szCs w:val="24"/>
        </w:rPr>
        <w:t>il metodo o la formula applicata per il calcolo dell’indicatore;</w:t>
      </w:r>
    </w:p>
    <w:p w:rsidR="004243B9" w:rsidRPr="00F27FC3" w:rsidRDefault="004243B9" w:rsidP="00511509">
      <w:pPr>
        <w:numPr>
          <w:ilvl w:val="0"/>
          <w:numId w:val="21"/>
        </w:numPr>
        <w:spacing w:after="0" w:line="240" w:lineRule="auto"/>
        <w:ind w:hanging="284"/>
        <w:contextualSpacing/>
        <w:jc w:val="both"/>
        <w:rPr>
          <w:rFonts w:ascii="Times New Roman" w:hAnsi="Times New Roman"/>
          <w:sz w:val="24"/>
          <w:szCs w:val="24"/>
        </w:rPr>
      </w:pPr>
      <w:r w:rsidRPr="00F27FC3">
        <w:rPr>
          <w:rFonts w:ascii="Times New Roman" w:hAnsi="Times New Roman"/>
          <w:sz w:val="24"/>
          <w:szCs w:val="24"/>
        </w:rPr>
        <w:t>il valore “obiettivo” ossia il risultato atteso dell’indicatore con riferimento alla tempistica di realizzazione;</w:t>
      </w:r>
    </w:p>
    <w:p w:rsidR="004243B9" w:rsidRPr="00F27FC3" w:rsidRDefault="004243B9" w:rsidP="00511509">
      <w:pPr>
        <w:numPr>
          <w:ilvl w:val="0"/>
          <w:numId w:val="21"/>
        </w:numPr>
        <w:spacing w:after="0" w:line="240" w:lineRule="auto"/>
        <w:ind w:hanging="284"/>
        <w:contextualSpacing/>
        <w:jc w:val="both"/>
        <w:rPr>
          <w:rFonts w:ascii="Times New Roman" w:hAnsi="Times New Roman"/>
          <w:sz w:val="24"/>
          <w:szCs w:val="24"/>
        </w:rPr>
      </w:pPr>
      <w:r w:rsidRPr="00F27FC3">
        <w:rPr>
          <w:rFonts w:ascii="Times New Roman" w:hAnsi="Times New Roman"/>
          <w:sz w:val="24"/>
          <w:szCs w:val="24"/>
        </w:rPr>
        <w:lastRenderedPageBreak/>
        <w:t>l’ultimo valore effettivamente osservato dell’indicatore.</w:t>
      </w:r>
    </w:p>
    <w:p w:rsidR="004243B9" w:rsidRPr="00F27FC3" w:rsidRDefault="004243B9" w:rsidP="00511509">
      <w:pPr>
        <w:spacing w:line="240" w:lineRule="auto"/>
        <w:contextualSpacing/>
        <w:jc w:val="both"/>
        <w:rPr>
          <w:rFonts w:ascii="Times New Roman" w:hAnsi="Times New Roman"/>
          <w:sz w:val="24"/>
          <w:szCs w:val="24"/>
        </w:rPr>
      </w:pPr>
      <w:r w:rsidRPr="00F27FC3">
        <w:rPr>
          <w:rFonts w:ascii="Times New Roman" w:hAnsi="Times New Roman"/>
          <w:sz w:val="24"/>
          <w:szCs w:val="24"/>
        </w:rPr>
        <w:t>Il Piano individua, inoltre, specifiche azioni avviate dall’amministrazione per consolidare il sistema di indicatori di risultato disponibili.</w:t>
      </w:r>
    </w:p>
    <w:p w:rsidR="004243B9" w:rsidRPr="00F27FC3" w:rsidRDefault="004243B9" w:rsidP="00511509">
      <w:pPr>
        <w:spacing w:line="240" w:lineRule="auto"/>
        <w:ind w:hanging="284"/>
        <w:contextualSpacing/>
        <w:jc w:val="both"/>
        <w:rPr>
          <w:rFonts w:ascii="Times New Roman" w:hAnsi="Times New Roman"/>
          <w:sz w:val="24"/>
          <w:szCs w:val="24"/>
        </w:rPr>
      </w:pPr>
      <w:r w:rsidRPr="00F27FC3">
        <w:rPr>
          <w:rFonts w:ascii="Times New Roman" w:hAnsi="Times New Roman"/>
          <w:sz w:val="24"/>
          <w:szCs w:val="24"/>
        </w:rPr>
        <w:t xml:space="preserve">4. Alla fine di ciascun esercizio finanziario al bilancio consuntivo è allegato il Piano integrato con le risultanze osservate in termini di raggiungimento dei risultati attesi e le motivazioni degli eventuali scostamenti. L’analisi dei risultati conseguiti e le motivazioni degli scostamenti è svolta nella relazione finale al rendiconto della gestione di competenza dell’organo esecutivo. </w:t>
      </w:r>
    </w:p>
    <w:p w:rsidR="004243B9" w:rsidRPr="00F27FC3" w:rsidRDefault="004243B9" w:rsidP="00511509">
      <w:pPr>
        <w:spacing w:line="240" w:lineRule="auto"/>
        <w:ind w:hanging="284"/>
        <w:contextualSpacing/>
        <w:jc w:val="both"/>
        <w:rPr>
          <w:rFonts w:ascii="Times New Roman" w:hAnsi="Times New Roman"/>
          <w:b/>
          <w:sz w:val="24"/>
          <w:szCs w:val="24"/>
        </w:rPr>
      </w:pPr>
      <w:r w:rsidRPr="00F27FC3">
        <w:rPr>
          <w:rFonts w:ascii="Times New Roman" w:hAnsi="Times New Roman"/>
          <w:sz w:val="24"/>
          <w:szCs w:val="24"/>
        </w:rPr>
        <w:t xml:space="preserve">5. In sede di consuntivo, gli obiettivi e gli indicatori selezionati, nonché i valori “obiettivo” ossia i risultati attesi, per l’esercizio finanziario di riferimento e per l’arco temporale pluriennale sono i medesimi di quelli indicati nella fase di previsione. Nel secondo anno della sperimentazione il Piano è aggiornato tramite la specificazione di nuovi obiettivi e indicatori, l’aggiornamento dei valori “obiettivo” e, per scorrimento, in relazione agli obiettivi già raggiunti o oggetto di </w:t>
      </w:r>
      <w:proofErr w:type="spellStart"/>
      <w:r w:rsidRPr="00F27FC3">
        <w:rPr>
          <w:rFonts w:ascii="Times New Roman" w:hAnsi="Times New Roman"/>
          <w:sz w:val="24"/>
          <w:szCs w:val="24"/>
        </w:rPr>
        <w:t>ripianificazione</w:t>
      </w:r>
      <w:proofErr w:type="spellEnd"/>
      <w:r w:rsidRPr="00F27FC3">
        <w:rPr>
          <w:rFonts w:ascii="Times New Roman" w:hAnsi="Times New Roman"/>
          <w:sz w:val="24"/>
          <w:szCs w:val="24"/>
        </w:rPr>
        <w:t>.</w:t>
      </w:r>
    </w:p>
    <w:p w:rsidR="004243B9" w:rsidRPr="00F27FC3" w:rsidRDefault="004243B9" w:rsidP="00511509">
      <w:pPr>
        <w:spacing w:line="240" w:lineRule="auto"/>
        <w:ind w:left="284" w:hanging="284"/>
        <w:jc w:val="center"/>
        <w:rPr>
          <w:rFonts w:ascii="Times New Roman" w:hAnsi="Times New Roman"/>
          <w:sz w:val="24"/>
          <w:szCs w:val="24"/>
        </w:rPr>
      </w:pPr>
    </w:p>
    <w:p w:rsidR="004243B9" w:rsidRPr="00F27FC3" w:rsidRDefault="004243B9" w:rsidP="00511509">
      <w:pPr>
        <w:spacing w:line="240" w:lineRule="auto"/>
        <w:ind w:left="284" w:hanging="284"/>
        <w:jc w:val="center"/>
        <w:rPr>
          <w:rFonts w:ascii="Times New Roman" w:hAnsi="Times New Roman"/>
          <w:sz w:val="24"/>
          <w:szCs w:val="24"/>
        </w:rPr>
      </w:pPr>
    </w:p>
    <w:p w:rsidR="004243B9" w:rsidRPr="00F27FC3" w:rsidRDefault="004243B9" w:rsidP="00511509">
      <w:pPr>
        <w:spacing w:line="240" w:lineRule="auto"/>
        <w:ind w:left="284" w:hanging="284"/>
        <w:jc w:val="center"/>
        <w:rPr>
          <w:rFonts w:ascii="Times New Roman" w:hAnsi="Times New Roman"/>
          <w:sz w:val="24"/>
          <w:szCs w:val="24"/>
        </w:rPr>
      </w:pPr>
      <w:r w:rsidRPr="00F27FC3">
        <w:rPr>
          <w:rFonts w:ascii="Times New Roman" w:hAnsi="Times New Roman"/>
          <w:sz w:val="24"/>
          <w:szCs w:val="24"/>
        </w:rPr>
        <w:t>TITOLO V</w:t>
      </w:r>
    </w:p>
    <w:p w:rsidR="004243B9" w:rsidRPr="00F27FC3" w:rsidRDefault="004243B9" w:rsidP="00511509">
      <w:pPr>
        <w:spacing w:line="240" w:lineRule="auto"/>
        <w:jc w:val="center"/>
        <w:rPr>
          <w:rFonts w:ascii="Times New Roman" w:hAnsi="Times New Roman"/>
          <w:sz w:val="24"/>
          <w:szCs w:val="24"/>
        </w:rPr>
      </w:pPr>
      <w:r w:rsidRPr="00F27FC3">
        <w:rPr>
          <w:rFonts w:ascii="Times New Roman" w:hAnsi="Times New Roman"/>
          <w:sz w:val="24"/>
          <w:szCs w:val="24"/>
        </w:rPr>
        <w:t xml:space="preserve">BILANCIO CONSOLIDATO </w:t>
      </w:r>
    </w:p>
    <w:p w:rsidR="004243B9" w:rsidRPr="00F27FC3" w:rsidRDefault="004243B9" w:rsidP="00511509">
      <w:pPr>
        <w:pStyle w:val="Paragrafoelenco"/>
        <w:spacing w:line="240" w:lineRule="auto"/>
        <w:ind w:left="284" w:hanging="284"/>
        <w:jc w:val="both"/>
        <w:rPr>
          <w:rFonts w:ascii="Times New Roman" w:hAnsi="Times New Roman"/>
          <w:sz w:val="24"/>
          <w:szCs w:val="24"/>
        </w:rPr>
      </w:pPr>
    </w:p>
    <w:p w:rsidR="004243B9" w:rsidRPr="00F27FC3" w:rsidRDefault="004243B9" w:rsidP="00511509">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1</w:t>
      </w:r>
      <w:r w:rsidR="00B21E9F" w:rsidRPr="00F27FC3">
        <w:rPr>
          <w:rFonts w:ascii="Times New Roman" w:hAnsi="Times New Roman"/>
          <w:sz w:val="24"/>
          <w:szCs w:val="24"/>
        </w:rPr>
        <w:t>9</w:t>
      </w:r>
    </w:p>
    <w:p w:rsidR="004243B9" w:rsidRPr="00F27FC3" w:rsidRDefault="004243B9" w:rsidP="00511509">
      <w:pPr>
        <w:pStyle w:val="Paragrafoelenco"/>
        <w:spacing w:line="240" w:lineRule="auto"/>
        <w:ind w:left="284" w:hanging="284"/>
        <w:jc w:val="center"/>
        <w:rPr>
          <w:rFonts w:ascii="Times New Roman" w:hAnsi="Times New Roman"/>
          <w:sz w:val="24"/>
          <w:szCs w:val="24"/>
        </w:rPr>
      </w:pPr>
      <w:r w:rsidRPr="00F27FC3">
        <w:rPr>
          <w:rFonts w:ascii="Times New Roman" w:hAnsi="Times New Roman"/>
          <w:i/>
          <w:sz w:val="24"/>
          <w:szCs w:val="24"/>
        </w:rPr>
        <w:t>(Bilancio consolidato)</w:t>
      </w:r>
    </w:p>
    <w:p w:rsidR="004243B9" w:rsidRPr="00F27FC3" w:rsidRDefault="00E202B9" w:rsidP="00511509">
      <w:pPr>
        <w:pStyle w:val="Paragrafoelenco"/>
        <w:numPr>
          <w:ilvl w:val="0"/>
          <w:numId w:val="10"/>
        </w:numPr>
        <w:spacing w:line="240" w:lineRule="auto"/>
        <w:ind w:left="284" w:hanging="284"/>
        <w:jc w:val="both"/>
        <w:rPr>
          <w:rFonts w:ascii="Times New Roman" w:hAnsi="Times New Roman"/>
          <w:sz w:val="24"/>
          <w:szCs w:val="24"/>
        </w:rPr>
      </w:pPr>
      <w:r w:rsidRPr="00F27FC3">
        <w:rPr>
          <w:rFonts w:ascii="Times New Roman" w:hAnsi="Times New Roman"/>
          <w:sz w:val="24"/>
          <w:szCs w:val="24"/>
        </w:rPr>
        <w:t>G</w:t>
      </w:r>
      <w:r w:rsidR="004243B9" w:rsidRPr="00F27FC3">
        <w:rPr>
          <w:rFonts w:ascii="Times New Roman" w:hAnsi="Times New Roman"/>
          <w:sz w:val="24"/>
          <w:szCs w:val="24"/>
        </w:rPr>
        <w:t>li enti in sperimentazione redigono il bilancio consolidato con i propri enti ed organismi strumentali, aziende, società controllate e partecipate,  secondo le modalità ed i criteri individuati nel principio applicato del bilancio consolidato (allegato n. 4 al presente decreto). Il bilancio consolidato non comprende i bilanci degli enti di cui all’articolo 1, comma 3, cui si applica l’articolo 32 del decreto legislativo 23 giugno 2011, n. 118.</w:t>
      </w:r>
    </w:p>
    <w:p w:rsidR="004243B9" w:rsidRPr="00F27FC3" w:rsidRDefault="004243B9" w:rsidP="00511509">
      <w:pPr>
        <w:pStyle w:val="Paragrafoelenco"/>
        <w:numPr>
          <w:ilvl w:val="0"/>
          <w:numId w:val="10"/>
        </w:numPr>
        <w:spacing w:line="240" w:lineRule="auto"/>
        <w:ind w:left="284" w:hanging="284"/>
        <w:jc w:val="both"/>
        <w:rPr>
          <w:rFonts w:ascii="Times New Roman" w:hAnsi="Times New Roman"/>
          <w:sz w:val="24"/>
          <w:szCs w:val="24"/>
        </w:rPr>
      </w:pPr>
      <w:r w:rsidRPr="00F27FC3">
        <w:rPr>
          <w:rFonts w:ascii="Times New Roman" w:hAnsi="Times New Roman"/>
          <w:sz w:val="24"/>
          <w:szCs w:val="24"/>
        </w:rPr>
        <w:t>Gli enti strumentali, le aziende e le società considerate nel bilancio consolidato di un’amministrazione pubblica costituiscono il “Gruppo dell’amministrazione pubblica”.</w:t>
      </w:r>
    </w:p>
    <w:p w:rsidR="004243B9" w:rsidRPr="00F27FC3" w:rsidRDefault="004243B9" w:rsidP="00511509">
      <w:pPr>
        <w:pStyle w:val="Paragrafoelenco"/>
        <w:numPr>
          <w:ilvl w:val="0"/>
          <w:numId w:val="10"/>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Ai fini dell’inclusione nel bilancio consolidato, si considera qualsiasi ente strumentale, azienda, società controllata e partecipata, indipendentemente dalla sua forma giuridica pubblica o privata, anche se le attività che svolge sono dissimili da quelle degli altri componenti del gruppo. </w:t>
      </w:r>
    </w:p>
    <w:p w:rsidR="004243B9" w:rsidRPr="00F27FC3" w:rsidRDefault="004243B9" w:rsidP="002B53D3">
      <w:pPr>
        <w:pStyle w:val="Paragrafoelenco"/>
        <w:numPr>
          <w:ilvl w:val="0"/>
          <w:numId w:val="10"/>
        </w:numPr>
        <w:spacing w:line="240" w:lineRule="auto"/>
        <w:ind w:left="284" w:hanging="284"/>
        <w:rPr>
          <w:rFonts w:ascii="Times New Roman" w:hAnsi="Times New Roman"/>
          <w:sz w:val="24"/>
          <w:szCs w:val="24"/>
        </w:rPr>
      </w:pPr>
      <w:r w:rsidRPr="00F27FC3">
        <w:rPr>
          <w:rFonts w:ascii="Times New Roman" w:hAnsi="Times New Roman"/>
          <w:sz w:val="24"/>
          <w:szCs w:val="24"/>
        </w:rPr>
        <w:t>Il bilancio consolidato è approvato entro il 30 giugno dell’anno successivo</w:t>
      </w:r>
      <w:r w:rsidR="00124C14">
        <w:rPr>
          <w:rFonts w:ascii="Times New Roman" w:hAnsi="Times New Roman"/>
          <w:sz w:val="24"/>
          <w:szCs w:val="24"/>
        </w:rPr>
        <w:t>.</w:t>
      </w:r>
      <w:r w:rsidRPr="00F27FC3">
        <w:rPr>
          <w:rFonts w:ascii="Times New Roman" w:hAnsi="Times New Roman"/>
          <w:sz w:val="24"/>
          <w:szCs w:val="24"/>
        </w:rPr>
        <w:t xml:space="preserve"> </w:t>
      </w:r>
    </w:p>
    <w:p w:rsidR="004243B9" w:rsidRPr="00F27FC3" w:rsidRDefault="004243B9" w:rsidP="00511509">
      <w:pPr>
        <w:spacing w:line="240" w:lineRule="auto"/>
        <w:jc w:val="both"/>
        <w:rPr>
          <w:rFonts w:ascii="Times New Roman" w:hAnsi="Times New Roman"/>
          <w:sz w:val="24"/>
          <w:szCs w:val="24"/>
        </w:rPr>
      </w:pPr>
    </w:p>
    <w:p w:rsidR="004243B9" w:rsidRPr="00F27FC3" w:rsidRDefault="004243B9" w:rsidP="00511509">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 xml:space="preserve">Art. </w:t>
      </w:r>
      <w:r w:rsidR="00B21E9F" w:rsidRPr="00F27FC3">
        <w:rPr>
          <w:rFonts w:ascii="Times New Roman" w:hAnsi="Times New Roman"/>
          <w:sz w:val="24"/>
          <w:szCs w:val="24"/>
        </w:rPr>
        <w:t>20</w:t>
      </w:r>
    </w:p>
    <w:p w:rsidR="004243B9" w:rsidRPr="00F27FC3" w:rsidRDefault="004243B9" w:rsidP="00511509">
      <w:pPr>
        <w:pStyle w:val="Paragrafoelenco"/>
        <w:spacing w:line="240" w:lineRule="auto"/>
        <w:ind w:left="284" w:hanging="284"/>
        <w:jc w:val="center"/>
        <w:rPr>
          <w:rFonts w:ascii="Times New Roman" w:hAnsi="Times New Roman"/>
          <w:sz w:val="24"/>
          <w:szCs w:val="24"/>
        </w:rPr>
      </w:pPr>
      <w:r w:rsidRPr="00F27FC3">
        <w:rPr>
          <w:rFonts w:ascii="Times New Roman" w:hAnsi="Times New Roman"/>
          <w:i/>
          <w:sz w:val="24"/>
          <w:szCs w:val="24"/>
        </w:rPr>
        <w:t>(Schema di bilancio consolidato)</w:t>
      </w:r>
    </w:p>
    <w:p w:rsidR="004243B9" w:rsidRPr="00F27FC3" w:rsidRDefault="004243B9" w:rsidP="00A81D4E">
      <w:pPr>
        <w:pStyle w:val="Paragrafoelenco"/>
        <w:numPr>
          <w:ilvl w:val="0"/>
          <w:numId w:val="37"/>
        </w:numPr>
        <w:spacing w:line="240" w:lineRule="auto"/>
        <w:ind w:left="284" w:hanging="284"/>
        <w:jc w:val="both"/>
        <w:rPr>
          <w:rFonts w:ascii="Times New Roman" w:hAnsi="Times New Roman"/>
          <w:sz w:val="24"/>
          <w:szCs w:val="24"/>
        </w:rPr>
      </w:pPr>
      <w:r w:rsidRPr="00F27FC3">
        <w:rPr>
          <w:rFonts w:ascii="Times New Roman" w:hAnsi="Times New Roman"/>
          <w:sz w:val="24"/>
          <w:szCs w:val="24"/>
        </w:rPr>
        <w:t>Gli enti in sperimentazione adottano lo schema di bilancio consolidato di cui all’allegato 11, costituito dal conto economico consolidato e dallo stato patrimoniale consolidato.</w:t>
      </w:r>
    </w:p>
    <w:p w:rsidR="004243B9" w:rsidRPr="00F27FC3" w:rsidRDefault="004243B9" w:rsidP="00924FF3">
      <w:pPr>
        <w:pStyle w:val="Paragrafoelenco"/>
        <w:numPr>
          <w:ilvl w:val="0"/>
          <w:numId w:val="37"/>
        </w:numPr>
        <w:spacing w:line="240" w:lineRule="auto"/>
        <w:ind w:left="284" w:hanging="284"/>
        <w:jc w:val="both"/>
        <w:rPr>
          <w:rFonts w:ascii="Times New Roman" w:hAnsi="Times New Roman"/>
          <w:sz w:val="24"/>
          <w:szCs w:val="24"/>
        </w:rPr>
      </w:pPr>
      <w:r w:rsidRPr="00F27FC3">
        <w:rPr>
          <w:rFonts w:ascii="Times New Roman" w:hAnsi="Times New Roman"/>
          <w:sz w:val="24"/>
          <w:szCs w:val="24"/>
        </w:rPr>
        <w:t>Al bilancio consolidato del gruppo amministrazione pubblica sono allegati:</w:t>
      </w:r>
    </w:p>
    <w:p w:rsidR="004243B9" w:rsidRPr="00F27FC3" w:rsidRDefault="004243B9" w:rsidP="00924FF3">
      <w:pPr>
        <w:pStyle w:val="Paragrafoelenco"/>
        <w:numPr>
          <w:ilvl w:val="1"/>
          <w:numId w:val="34"/>
        </w:numPr>
        <w:spacing w:line="240" w:lineRule="auto"/>
        <w:jc w:val="both"/>
        <w:rPr>
          <w:rFonts w:ascii="Times New Roman" w:hAnsi="Times New Roman"/>
          <w:sz w:val="24"/>
          <w:szCs w:val="24"/>
        </w:rPr>
      </w:pPr>
      <w:r w:rsidRPr="00F27FC3">
        <w:rPr>
          <w:rFonts w:ascii="Times New Roman" w:hAnsi="Times New Roman"/>
          <w:sz w:val="24"/>
          <w:szCs w:val="24"/>
        </w:rPr>
        <w:t>la relazione sulla gestione che comprende la nota integrativa,</w:t>
      </w:r>
    </w:p>
    <w:p w:rsidR="00B64A03" w:rsidRPr="00F27FC3" w:rsidRDefault="004243B9" w:rsidP="00B64A03">
      <w:pPr>
        <w:pStyle w:val="Paragrafoelenco"/>
        <w:numPr>
          <w:ilvl w:val="1"/>
          <w:numId w:val="34"/>
        </w:numPr>
        <w:autoSpaceDE w:val="0"/>
        <w:autoSpaceDN w:val="0"/>
        <w:adjustRightInd w:val="0"/>
        <w:spacing w:after="0" w:line="240" w:lineRule="auto"/>
        <w:jc w:val="both"/>
        <w:rPr>
          <w:rFonts w:ascii="Times New Roman" w:hAnsi="Times New Roman"/>
          <w:sz w:val="24"/>
          <w:szCs w:val="24"/>
        </w:rPr>
      </w:pPr>
      <w:r w:rsidRPr="00F27FC3">
        <w:rPr>
          <w:rFonts w:ascii="Times New Roman" w:hAnsi="Times New Roman"/>
          <w:sz w:val="24"/>
          <w:szCs w:val="24"/>
        </w:rPr>
        <w:t>la relazione del collegio dei revisori dei conti</w:t>
      </w:r>
      <w:r w:rsidR="00B64A03" w:rsidRPr="00F27FC3">
        <w:rPr>
          <w:rFonts w:ascii="Times New Roman" w:hAnsi="Times New Roman"/>
          <w:sz w:val="24"/>
          <w:szCs w:val="24"/>
        </w:rPr>
        <w:t>,</w:t>
      </w:r>
      <w:r w:rsidR="00185ECE" w:rsidRPr="00F27FC3">
        <w:rPr>
          <w:rFonts w:ascii="Times New Roman" w:hAnsi="Times New Roman"/>
          <w:sz w:val="24"/>
          <w:szCs w:val="24"/>
        </w:rPr>
        <w:t xml:space="preserve"> </w:t>
      </w:r>
      <w:r w:rsidR="00B64A03" w:rsidRPr="00F27FC3">
        <w:rPr>
          <w:rFonts w:ascii="Times New Roman" w:hAnsi="Times New Roman"/>
          <w:sz w:val="24"/>
          <w:szCs w:val="24"/>
        </w:rPr>
        <w:t>escluse le regioni che non hanno istituito il collegio dei revisori dei conti.</w:t>
      </w:r>
    </w:p>
    <w:p w:rsidR="004243B9" w:rsidRPr="00F27FC3" w:rsidRDefault="004243B9" w:rsidP="00B64A03">
      <w:pPr>
        <w:pStyle w:val="Paragrafoelenco"/>
        <w:spacing w:line="240" w:lineRule="auto"/>
        <w:ind w:left="284"/>
        <w:jc w:val="both"/>
        <w:rPr>
          <w:rFonts w:ascii="Times New Roman" w:hAnsi="Times New Roman"/>
          <w:sz w:val="24"/>
          <w:szCs w:val="24"/>
        </w:rPr>
      </w:pPr>
    </w:p>
    <w:p w:rsidR="004243B9" w:rsidRPr="00F27FC3" w:rsidRDefault="004243B9" w:rsidP="00511509">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2</w:t>
      </w:r>
      <w:r w:rsidR="00B21E9F" w:rsidRPr="00F27FC3">
        <w:rPr>
          <w:rFonts w:ascii="Times New Roman" w:hAnsi="Times New Roman"/>
          <w:sz w:val="24"/>
          <w:szCs w:val="24"/>
        </w:rPr>
        <w:t>1</w:t>
      </w:r>
    </w:p>
    <w:p w:rsidR="004243B9" w:rsidRPr="00F27FC3" w:rsidRDefault="004243B9" w:rsidP="00511509">
      <w:pPr>
        <w:pStyle w:val="Paragrafoelenco"/>
        <w:spacing w:line="240" w:lineRule="auto"/>
        <w:ind w:left="284" w:hanging="284"/>
        <w:jc w:val="center"/>
        <w:rPr>
          <w:rFonts w:ascii="Times New Roman" w:hAnsi="Times New Roman"/>
          <w:sz w:val="24"/>
          <w:szCs w:val="24"/>
        </w:rPr>
      </w:pPr>
      <w:r w:rsidRPr="00F27FC3">
        <w:rPr>
          <w:rFonts w:ascii="Times New Roman" w:hAnsi="Times New Roman"/>
          <w:i/>
          <w:sz w:val="24"/>
          <w:szCs w:val="24"/>
        </w:rPr>
        <w:t>(Enti  strumentali)</w:t>
      </w:r>
    </w:p>
    <w:p w:rsidR="004243B9" w:rsidRPr="00F27FC3" w:rsidRDefault="004243B9" w:rsidP="00511509">
      <w:pPr>
        <w:pStyle w:val="Paragrafoelenco"/>
        <w:numPr>
          <w:ilvl w:val="0"/>
          <w:numId w:val="13"/>
        </w:numPr>
        <w:spacing w:line="240" w:lineRule="auto"/>
        <w:ind w:left="284" w:hanging="284"/>
        <w:jc w:val="both"/>
        <w:rPr>
          <w:rFonts w:ascii="Times New Roman" w:hAnsi="Times New Roman"/>
          <w:sz w:val="24"/>
          <w:szCs w:val="24"/>
        </w:rPr>
      </w:pPr>
      <w:r w:rsidRPr="00F27FC3">
        <w:rPr>
          <w:rFonts w:ascii="Times New Roman" w:hAnsi="Times New Roman"/>
          <w:sz w:val="24"/>
          <w:szCs w:val="24"/>
        </w:rPr>
        <w:t>Si definisce ente strumentale delle regioni o  degli enti locali di cui all’articolo 2 del decreto legislativo 18 agosto 2000, n. 267,  l’azienda o l’ente, pubblico o privato, nel quale la regione o l’ente locale:</w:t>
      </w:r>
    </w:p>
    <w:p w:rsidR="004243B9" w:rsidRPr="00F27FC3" w:rsidRDefault="004243B9" w:rsidP="00924FF3">
      <w:pPr>
        <w:pStyle w:val="Paragrafoelenco"/>
        <w:numPr>
          <w:ilvl w:val="0"/>
          <w:numId w:val="25"/>
        </w:numPr>
        <w:spacing w:line="240" w:lineRule="auto"/>
        <w:jc w:val="both"/>
        <w:rPr>
          <w:rFonts w:ascii="Times New Roman" w:hAnsi="Times New Roman"/>
          <w:sz w:val="24"/>
          <w:szCs w:val="24"/>
        </w:rPr>
      </w:pPr>
      <w:r w:rsidRPr="00F27FC3">
        <w:rPr>
          <w:rFonts w:ascii="Times New Roman" w:hAnsi="Times New Roman"/>
          <w:sz w:val="24"/>
          <w:szCs w:val="24"/>
        </w:rPr>
        <w:lastRenderedPageBreak/>
        <w:t>ha il possesso, diretto o indiretto, della maggioranza dei voti esercitabili nell’ente o nell’azienda;</w:t>
      </w:r>
    </w:p>
    <w:p w:rsidR="004243B9" w:rsidRPr="00F27FC3" w:rsidRDefault="004243B9" w:rsidP="00924FF3">
      <w:pPr>
        <w:pStyle w:val="Paragrafoelenco"/>
        <w:numPr>
          <w:ilvl w:val="0"/>
          <w:numId w:val="25"/>
        </w:numPr>
        <w:spacing w:line="240" w:lineRule="auto"/>
        <w:jc w:val="both"/>
        <w:rPr>
          <w:rFonts w:ascii="Times New Roman" w:hAnsi="Times New Roman"/>
          <w:sz w:val="24"/>
          <w:szCs w:val="24"/>
        </w:rPr>
      </w:pPr>
      <w:r w:rsidRPr="00F27FC3">
        <w:rPr>
          <w:rFonts w:ascii="Times New Roman" w:hAnsi="Times New Roman"/>
          <w:sz w:val="24"/>
          <w:szCs w:val="24"/>
        </w:rPr>
        <w:t xml:space="preserve"> ha il potere assegnato da legge, statuto o convenzione di nominare o rimuovere la maggioranza dei componenti degli organi decisionali, competenti a definire le scelte strategiche e le politiche di settore, nonché a decidere in ordine</w:t>
      </w:r>
      <w:r w:rsidRPr="00F27FC3">
        <w:rPr>
          <w:rFonts w:ascii="Times New Roman" w:hAnsi="Times New Roman"/>
          <w:color w:val="000000"/>
          <w:sz w:val="24"/>
          <w:szCs w:val="24"/>
        </w:rPr>
        <w:t xml:space="preserve"> all’indirizzo, alla pianificazione ed alla programmazione dell’attività di un ente o di un’azienda;</w:t>
      </w:r>
    </w:p>
    <w:p w:rsidR="004243B9" w:rsidRPr="00F27FC3" w:rsidRDefault="004243B9" w:rsidP="00924FF3">
      <w:pPr>
        <w:pStyle w:val="Paragrafoelenco"/>
        <w:numPr>
          <w:ilvl w:val="0"/>
          <w:numId w:val="25"/>
        </w:numPr>
        <w:spacing w:line="240" w:lineRule="auto"/>
        <w:jc w:val="both"/>
        <w:rPr>
          <w:rFonts w:ascii="Times New Roman" w:hAnsi="Times New Roman"/>
          <w:sz w:val="24"/>
          <w:szCs w:val="24"/>
        </w:rPr>
      </w:pPr>
      <w:r w:rsidRPr="00F27FC3">
        <w:rPr>
          <w:rFonts w:ascii="Times New Roman" w:hAnsi="Times New Roman"/>
          <w:color w:val="000000"/>
          <w:sz w:val="24"/>
          <w:szCs w:val="24"/>
        </w:rPr>
        <w:t xml:space="preserve">esercita, direttamente o indirettamente, la maggioranza dei diritti di voto nelle sedute degli organi </w:t>
      </w:r>
      <w:r w:rsidRPr="00F27FC3">
        <w:rPr>
          <w:rFonts w:ascii="Times New Roman" w:hAnsi="Times New Roman"/>
          <w:sz w:val="24"/>
          <w:szCs w:val="24"/>
        </w:rPr>
        <w:t>decisionali, competenti a definire le scelte strategiche e le politiche di settore, nonché a decidere in ordine</w:t>
      </w:r>
      <w:r w:rsidRPr="00F27FC3">
        <w:rPr>
          <w:rFonts w:ascii="Times New Roman" w:hAnsi="Times New Roman"/>
          <w:color w:val="000000"/>
          <w:sz w:val="24"/>
          <w:szCs w:val="24"/>
        </w:rPr>
        <w:t xml:space="preserve"> all’indirizzo, alla pianificazione ed alla programmazione dell’attività dell’ente o dell’azienda;</w:t>
      </w:r>
    </w:p>
    <w:p w:rsidR="004243B9" w:rsidRPr="00F27FC3" w:rsidRDefault="004243B9" w:rsidP="00924FF3">
      <w:pPr>
        <w:pStyle w:val="Paragrafoelenco"/>
        <w:numPr>
          <w:ilvl w:val="0"/>
          <w:numId w:val="25"/>
        </w:numPr>
        <w:spacing w:line="240" w:lineRule="auto"/>
        <w:jc w:val="both"/>
        <w:rPr>
          <w:rFonts w:ascii="Times New Roman" w:hAnsi="Times New Roman"/>
          <w:sz w:val="24"/>
          <w:szCs w:val="24"/>
        </w:rPr>
      </w:pPr>
      <w:r w:rsidRPr="00F27FC3">
        <w:rPr>
          <w:rFonts w:ascii="Times New Roman" w:hAnsi="Times New Roman"/>
          <w:color w:val="000000"/>
          <w:sz w:val="24"/>
          <w:szCs w:val="24"/>
        </w:rPr>
        <w:t xml:space="preserve">ha l’obbligo di ripianare i disavanzi, nei casi </w:t>
      </w:r>
      <w:r w:rsidR="00EC1BEE">
        <w:rPr>
          <w:rFonts w:ascii="Times New Roman" w:hAnsi="Times New Roman"/>
          <w:color w:val="000000"/>
          <w:sz w:val="24"/>
          <w:szCs w:val="24"/>
        </w:rPr>
        <w:t>consentiti</w:t>
      </w:r>
      <w:r w:rsidRPr="00F27FC3">
        <w:rPr>
          <w:rFonts w:ascii="Times New Roman" w:hAnsi="Times New Roman"/>
          <w:color w:val="000000"/>
          <w:sz w:val="24"/>
          <w:szCs w:val="24"/>
        </w:rPr>
        <w:t xml:space="preserve"> dalla legge, per percentuali superiori alla propria quota di partecipazione;</w:t>
      </w:r>
    </w:p>
    <w:p w:rsidR="004243B9" w:rsidRPr="00F27FC3" w:rsidRDefault="004243B9" w:rsidP="00924FF3">
      <w:pPr>
        <w:pStyle w:val="Paragrafoelenco"/>
        <w:numPr>
          <w:ilvl w:val="0"/>
          <w:numId w:val="25"/>
        </w:numPr>
        <w:spacing w:line="240" w:lineRule="auto"/>
        <w:jc w:val="both"/>
        <w:rPr>
          <w:rFonts w:ascii="Times New Roman" w:hAnsi="Times New Roman"/>
          <w:sz w:val="24"/>
          <w:szCs w:val="24"/>
        </w:rPr>
      </w:pPr>
      <w:r w:rsidRPr="00F27FC3">
        <w:rPr>
          <w:rFonts w:ascii="Times New Roman" w:hAnsi="Times New Roman"/>
          <w:color w:val="000000"/>
          <w:sz w:val="24"/>
          <w:szCs w:val="24"/>
        </w:rPr>
        <w:t xml:space="preserve">esercita un’influenza dominante in virtù di contratti o clausole statutarie, nei casi in cui la legge consente tali contratti o clausole.  I contratti di servizio pubblico e di concessione stipulati con enti o aziende che svolgono prevalentemente l’attività oggetto di tali contratti comportano l’esercizio di influenza dominante. </w:t>
      </w:r>
    </w:p>
    <w:p w:rsidR="004243B9" w:rsidRPr="00F27FC3" w:rsidRDefault="004243B9" w:rsidP="00816A2C">
      <w:pPr>
        <w:pStyle w:val="Paragrafoelenco"/>
        <w:numPr>
          <w:ilvl w:val="0"/>
          <w:numId w:val="26"/>
        </w:numPr>
        <w:tabs>
          <w:tab w:val="left" w:pos="360"/>
        </w:tabs>
        <w:spacing w:line="240" w:lineRule="auto"/>
        <w:jc w:val="both"/>
        <w:rPr>
          <w:rFonts w:ascii="Times New Roman" w:hAnsi="Times New Roman"/>
          <w:sz w:val="24"/>
          <w:szCs w:val="24"/>
        </w:rPr>
      </w:pPr>
      <w:r w:rsidRPr="00F27FC3">
        <w:rPr>
          <w:rFonts w:ascii="Times New Roman" w:hAnsi="Times New Roman"/>
          <w:color w:val="000000"/>
          <w:sz w:val="24"/>
          <w:szCs w:val="24"/>
        </w:rPr>
        <w:t xml:space="preserve">Gli enti previsti dagli articoli 30 e successivi del </w:t>
      </w:r>
      <w:r w:rsidRPr="00F27FC3">
        <w:rPr>
          <w:rFonts w:ascii="Times New Roman" w:hAnsi="Times New Roman"/>
          <w:sz w:val="24"/>
          <w:szCs w:val="24"/>
        </w:rPr>
        <w:t>decreto legislativo 18 agosto 2000, n. 267 e l</w:t>
      </w:r>
      <w:r w:rsidRPr="00F27FC3">
        <w:rPr>
          <w:rFonts w:ascii="Times New Roman" w:hAnsi="Times New Roman"/>
          <w:color w:val="000000"/>
          <w:sz w:val="24"/>
          <w:szCs w:val="24"/>
        </w:rPr>
        <w:t>e aziende speciali di cui all’articolo 114, comma 1, del</w:t>
      </w:r>
      <w:r w:rsidRPr="00F27FC3">
        <w:rPr>
          <w:rFonts w:ascii="Times New Roman" w:hAnsi="Times New Roman"/>
          <w:sz w:val="24"/>
          <w:szCs w:val="24"/>
        </w:rPr>
        <w:t xml:space="preserve"> medesimo decreto legislativo 18 agosto 2000, n. 267, sono enti strumentali degli enti locali.</w:t>
      </w:r>
    </w:p>
    <w:p w:rsidR="004243B9" w:rsidRPr="00F27FC3" w:rsidRDefault="004243B9" w:rsidP="00924FF3">
      <w:pPr>
        <w:pStyle w:val="Paragrafoelenco"/>
        <w:numPr>
          <w:ilvl w:val="0"/>
          <w:numId w:val="26"/>
        </w:numPr>
        <w:spacing w:line="240" w:lineRule="auto"/>
        <w:ind w:left="284" w:hanging="284"/>
        <w:rPr>
          <w:rFonts w:ascii="Times New Roman" w:hAnsi="Times New Roman"/>
          <w:sz w:val="24"/>
          <w:szCs w:val="24"/>
        </w:rPr>
      </w:pPr>
      <w:r w:rsidRPr="00F27FC3">
        <w:rPr>
          <w:rFonts w:ascii="Times New Roman" w:hAnsi="Times New Roman"/>
          <w:sz w:val="24"/>
          <w:szCs w:val="24"/>
        </w:rPr>
        <w:t>Gli  enti strumentali delle regioni e degli enti locali di cui all’articolo 2 del TUEL sono distinti nelle seguenti tipologie, definite in corrispondenza alle missioni del bilancio:</w:t>
      </w:r>
    </w:p>
    <w:p w:rsidR="004243B9" w:rsidRPr="00622735" w:rsidRDefault="004243B9" w:rsidP="00924FF3">
      <w:pPr>
        <w:pStyle w:val="Paragrafoelenco"/>
        <w:numPr>
          <w:ilvl w:val="0"/>
          <w:numId w:val="39"/>
        </w:numPr>
        <w:spacing w:line="240" w:lineRule="auto"/>
        <w:rPr>
          <w:rFonts w:ascii="Times New Roman" w:hAnsi="Times New Roman"/>
          <w:sz w:val="24"/>
          <w:szCs w:val="24"/>
        </w:rPr>
      </w:pPr>
      <w:r w:rsidRPr="00622735">
        <w:rPr>
          <w:rFonts w:ascii="Times New Roman" w:hAnsi="Times New Roman"/>
          <w:sz w:val="24"/>
          <w:szCs w:val="24"/>
        </w:rPr>
        <w:t>Diritti sociali, politiche sociali e famiglia,</w:t>
      </w:r>
    </w:p>
    <w:p w:rsidR="004243B9" w:rsidRPr="00622735" w:rsidRDefault="004243B9" w:rsidP="00924FF3">
      <w:pPr>
        <w:pStyle w:val="Paragrafoelenco"/>
        <w:numPr>
          <w:ilvl w:val="0"/>
          <w:numId w:val="39"/>
        </w:numPr>
        <w:spacing w:line="240" w:lineRule="auto"/>
        <w:rPr>
          <w:rFonts w:ascii="Times New Roman" w:hAnsi="Times New Roman"/>
          <w:i/>
          <w:sz w:val="24"/>
          <w:szCs w:val="24"/>
        </w:rPr>
      </w:pPr>
      <w:r w:rsidRPr="00622735">
        <w:rPr>
          <w:rFonts w:ascii="Times New Roman" w:hAnsi="Times New Roman"/>
          <w:sz w:val="24"/>
          <w:szCs w:val="24"/>
        </w:rPr>
        <w:t>Istruzione e diritto allo studio,</w:t>
      </w:r>
    </w:p>
    <w:p w:rsidR="00622735" w:rsidRPr="00622735" w:rsidRDefault="00622735" w:rsidP="00622735">
      <w:pPr>
        <w:pStyle w:val="Paragrafoelenco"/>
        <w:numPr>
          <w:ilvl w:val="0"/>
          <w:numId w:val="39"/>
        </w:numPr>
        <w:spacing w:line="240" w:lineRule="auto"/>
        <w:rPr>
          <w:rFonts w:ascii="Times New Roman" w:hAnsi="Times New Roman"/>
          <w:i/>
          <w:sz w:val="24"/>
          <w:szCs w:val="24"/>
        </w:rPr>
      </w:pPr>
      <w:r w:rsidRPr="00622735">
        <w:rPr>
          <w:rFonts w:ascii="Times New Roman" w:hAnsi="Times New Roman"/>
          <w:sz w:val="24"/>
          <w:szCs w:val="24"/>
        </w:rPr>
        <w:t>Tutela e valorizzazione dei beni ed attività culturali,</w:t>
      </w:r>
    </w:p>
    <w:p w:rsidR="00622735" w:rsidRPr="00622735" w:rsidRDefault="00622735" w:rsidP="00622735">
      <w:pPr>
        <w:pStyle w:val="Paragrafoelenco"/>
        <w:numPr>
          <w:ilvl w:val="0"/>
          <w:numId w:val="39"/>
        </w:numPr>
        <w:spacing w:line="240" w:lineRule="auto"/>
        <w:rPr>
          <w:rFonts w:ascii="Times New Roman" w:hAnsi="Times New Roman"/>
          <w:i/>
          <w:sz w:val="24"/>
          <w:szCs w:val="24"/>
        </w:rPr>
      </w:pPr>
      <w:r w:rsidRPr="00622735">
        <w:rPr>
          <w:rFonts w:ascii="Times New Roman" w:hAnsi="Times New Roman"/>
          <w:sz w:val="24"/>
          <w:szCs w:val="24"/>
        </w:rPr>
        <w:t>Politiche giovanili, sport e tempo libero</w:t>
      </w:r>
    </w:p>
    <w:p w:rsidR="00622735" w:rsidRPr="00622735" w:rsidRDefault="00622735" w:rsidP="00924FF3">
      <w:pPr>
        <w:pStyle w:val="Paragrafoelenco"/>
        <w:numPr>
          <w:ilvl w:val="0"/>
          <w:numId w:val="39"/>
        </w:numPr>
        <w:spacing w:line="240" w:lineRule="auto"/>
        <w:rPr>
          <w:rFonts w:ascii="Times New Roman" w:hAnsi="Times New Roman"/>
          <w:i/>
          <w:sz w:val="24"/>
          <w:szCs w:val="24"/>
        </w:rPr>
      </w:pPr>
      <w:r w:rsidRPr="00622735">
        <w:rPr>
          <w:rFonts w:ascii="Times New Roman" w:hAnsi="Times New Roman"/>
          <w:sz w:val="24"/>
          <w:szCs w:val="24"/>
        </w:rPr>
        <w:t>Turismo</w:t>
      </w:r>
    </w:p>
    <w:p w:rsidR="00622735" w:rsidRPr="00622735" w:rsidRDefault="00622735" w:rsidP="00622735">
      <w:pPr>
        <w:pStyle w:val="Paragrafoelenco"/>
        <w:numPr>
          <w:ilvl w:val="0"/>
          <w:numId w:val="39"/>
        </w:numPr>
        <w:spacing w:line="240" w:lineRule="auto"/>
        <w:rPr>
          <w:rFonts w:ascii="Times New Roman" w:hAnsi="Times New Roman"/>
          <w:i/>
          <w:sz w:val="24"/>
          <w:szCs w:val="24"/>
        </w:rPr>
      </w:pPr>
      <w:r w:rsidRPr="00622735">
        <w:rPr>
          <w:rFonts w:ascii="Times New Roman" w:hAnsi="Times New Roman"/>
          <w:sz w:val="24"/>
          <w:szCs w:val="24"/>
        </w:rPr>
        <w:t>Assetto del territorio ed edilizia abitativa,</w:t>
      </w:r>
    </w:p>
    <w:p w:rsidR="00622735" w:rsidRPr="00F27FC3" w:rsidRDefault="00622735" w:rsidP="00622735">
      <w:pPr>
        <w:pStyle w:val="Paragrafoelenco"/>
        <w:numPr>
          <w:ilvl w:val="0"/>
          <w:numId w:val="39"/>
        </w:numPr>
        <w:spacing w:line="240" w:lineRule="auto"/>
        <w:rPr>
          <w:rFonts w:ascii="Times New Roman" w:hAnsi="Times New Roman"/>
          <w:i/>
          <w:sz w:val="24"/>
          <w:szCs w:val="24"/>
        </w:rPr>
      </w:pPr>
      <w:r w:rsidRPr="00622735">
        <w:rPr>
          <w:rFonts w:ascii="Times New Roman" w:hAnsi="Times New Roman"/>
          <w:sz w:val="24"/>
          <w:szCs w:val="24"/>
        </w:rPr>
        <w:t>Sviluppo</w:t>
      </w:r>
      <w:r w:rsidRPr="00F27FC3">
        <w:rPr>
          <w:rFonts w:ascii="Times New Roman" w:hAnsi="Times New Roman"/>
          <w:sz w:val="24"/>
          <w:szCs w:val="24"/>
        </w:rPr>
        <w:t xml:space="preserve"> sostenibile e tutela del territorio e dell’ambiente,</w:t>
      </w:r>
    </w:p>
    <w:p w:rsidR="00622735" w:rsidRPr="00F27FC3" w:rsidRDefault="00622735" w:rsidP="00622735">
      <w:pPr>
        <w:pStyle w:val="Paragrafoelenco"/>
        <w:numPr>
          <w:ilvl w:val="0"/>
          <w:numId w:val="39"/>
        </w:numPr>
        <w:spacing w:line="240" w:lineRule="auto"/>
        <w:rPr>
          <w:rFonts w:ascii="Times New Roman" w:hAnsi="Times New Roman"/>
          <w:i/>
          <w:sz w:val="24"/>
          <w:szCs w:val="24"/>
        </w:rPr>
      </w:pPr>
      <w:r w:rsidRPr="00F27FC3">
        <w:rPr>
          <w:rFonts w:ascii="Times New Roman" w:hAnsi="Times New Roman"/>
          <w:sz w:val="24"/>
          <w:szCs w:val="24"/>
        </w:rPr>
        <w:t>Trasporti e diritto alla mobilità,</w:t>
      </w:r>
    </w:p>
    <w:p w:rsidR="00622735" w:rsidRPr="00622735" w:rsidRDefault="00622735" w:rsidP="00924FF3">
      <w:pPr>
        <w:pStyle w:val="Paragrafoelenco"/>
        <w:numPr>
          <w:ilvl w:val="0"/>
          <w:numId w:val="39"/>
        </w:numPr>
        <w:spacing w:line="240" w:lineRule="auto"/>
        <w:rPr>
          <w:rFonts w:ascii="Times New Roman" w:hAnsi="Times New Roman"/>
          <w:sz w:val="24"/>
          <w:szCs w:val="24"/>
        </w:rPr>
      </w:pPr>
      <w:r w:rsidRPr="00622735">
        <w:rPr>
          <w:rFonts w:ascii="Times New Roman" w:hAnsi="Times New Roman"/>
          <w:sz w:val="24"/>
          <w:szCs w:val="24"/>
        </w:rPr>
        <w:t>Soccorso civile</w:t>
      </w:r>
      <w:r>
        <w:rPr>
          <w:rFonts w:ascii="Times New Roman" w:hAnsi="Times New Roman"/>
          <w:sz w:val="24"/>
          <w:szCs w:val="24"/>
        </w:rPr>
        <w:t>,</w:t>
      </w:r>
    </w:p>
    <w:p w:rsidR="004243B9" w:rsidRPr="00622735" w:rsidRDefault="00622735" w:rsidP="00924FF3">
      <w:pPr>
        <w:pStyle w:val="Paragrafoelenco"/>
        <w:numPr>
          <w:ilvl w:val="0"/>
          <w:numId w:val="39"/>
        </w:numPr>
        <w:spacing w:line="240" w:lineRule="auto"/>
        <w:rPr>
          <w:rFonts w:ascii="Times New Roman" w:hAnsi="Times New Roman"/>
          <w:i/>
          <w:sz w:val="24"/>
          <w:szCs w:val="24"/>
        </w:rPr>
      </w:pPr>
      <w:r>
        <w:rPr>
          <w:rFonts w:ascii="Times New Roman" w:hAnsi="Times New Roman"/>
          <w:sz w:val="24"/>
          <w:szCs w:val="24"/>
        </w:rPr>
        <w:t>Diritti sociali, politiche sociali e famiglia,</w:t>
      </w:r>
    </w:p>
    <w:p w:rsidR="00622735" w:rsidRPr="00F27FC3" w:rsidRDefault="00622735" w:rsidP="00622735">
      <w:pPr>
        <w:pStyle w:val="Paragrafoelenco"/>
        <w:numPr>
          <w:ilvl w:val="0"/>
          <w:numId w:val="39"/>
        </w:numPr>
        <w:spacing w:line="240" w:lineRule="auto"/>
        <w:rPr>
          <w:rFonts w:ascii="Times New Roman" w:hAnsi="Times New Roman"/>
          <w:i/>
          <w:sz w:val="24"/>
          <w:szCs w:val="24"/>
        </w:rPr>
      </w:pPr>
      <w:r>
        <w:rPr>
          <w:rFonts w:ascii="Times New Roman" w:hAnsi="Times New Roman"/>
          <w:sz w:val="24"/>
          <w:szCs w:val="24"/>
        </w:rPr>
        <w:t>Tutela</w:t>
      </w:r>
      <w:r w:rsidRPr="00F27FC3">
        <w:rPr>
          <w:rFonts w:ascii="Times New Roman" w:hAnsi="Times New Roman"/>
          <w:sz w:val="24"/>
          <w:szCs w:val="24"/>
        </w:rPr>
        <w:t xml:space="preserve"> della salute,</w:t>
      </w:r>
    </w:p>
    <w:p w:rsidR="00622735" w:rsidRPr="00F27FC3" w:rsidRDefault="00622735" w:rsidP="00924FF3">
      <w:pPr>
        <w:pStyle w:val="Paragrafoelenco"/>
        <w:numPr>
          <w:ilvl w:val="0"/>
          <w:numId w:val="39"/>
        </w:numPr>
        <w:spacing w:line="240" w:lineRule="auto"/>
        <w:rPr>
          <w:rFonts w:ascii="Times New Roman" w:hAnsi="Times New Roman"/>
          <w:i/>
          <w:sz w:val="24"/>
          <w:szCs w:val="24"/>
        </w:rPr>
      </w:pPr>
      <w:r w:rsidRPr="00F27FC3">
        <w:rPr>
          <w:rFonts w:ascii="Times New Roman" w:hAnsi="Times New Roman"/>
          <w:sz w:val="24"/>
          <w:szCs w:val="24"/>
        </w:rPr>
        <w:t>Sviluppo economico e competitività</w:t>
      </w:r>
      <w:r>
        <w:rPr>
          <w:rFonts w:ascii="Times New Roman" w:hAnsi="Times New Roman"/>
          <w:sz w:val="24"/>
          <w:szCs w:val="24"/>
        </w:rPr>
        <w:t>,</w:t>
      </w:r>
    </w:p>
    <w:p w:rsidR="00622735" w:rsidRPr="00622735" w:rsidRDefault="00622735" w:rsidP="00924FF3">
      <w:pPr>
        <w:pStyle w:val="Paragrafoelenco"/>
        <w:numPr>
          <w:ilvl w:val="0"/>
          <w:numId w:val="39"/>
        </w:numPr>
        <w:spacing w:line="240" w:lineRule="auto"/>
        <w:rPr>
          <w:rFonts w:ascii="Times New Roman" w:hAnsi="Times New Roman"/>
          <w:i/>
          <w:sz w:val="24"/>
          <w:szCs w:val="24"/>
        </w:rPr>
      </w:pPr>
      <w:r w:rsidRPr="00F27FC3">
        <w:rPr>
          <w:rFonts w:ascii="Times New Roman" w:hAnsi="Times New Roman"/>
          <w:sz w:val="24"/>
          <w:szCs w:val="24"/>
        </w:rPr>
        <w:t xml:space="preserve">Politiche per il lavoro e la formazione professionale </w:t>
      </w:r>
      <w:r>
        <w:rPr>
          <w:rFonts w:ascii="Times New Roman" w:hAnsi="Times New Roman"/>
          <w:sz w:val="24"/>
          <w:szCs w:val="24"/>
        </w:rPr>
        <w:t>,</w:t>
      </w:r>
    </w:p>
    <w:p w:rsidR="004243B9" w:rsidRPr="00F27FC3" w:rsidRDefault="00622735" w:rsidP="00924FF3">
      <w:pPr>
        <w:pStyle w:val="Paragrafoelenco"/>
        <w:numPr>
          <w:ilvl w:val="0"/>
          <w:numId w:val="39"/>
        </w:numPr>
        <w:spacing w:line="240" w:lineRule="auto"/>
        <w:rPr>
          <w:rFonts w:ascii="Times New Roman" w:hAnsi="Times New Roman"/>
          <w:i/>
          <w:sz w:val="24"/>
          <w:szCs w:val="24"/>
        </w:rPr>
      </w:pPr>
      <w:r w:rsidRPr="00F27FC3">
        <w:rPr>
          <w:rFonts w:ascii="Times New Roman" w:hAnsi="Times New Roman"/>
          <w:sz w:val="24"/>
          <w:szCs w:val="24"/>
        </w:rPr>
        <w:t>Agricoltura, politiche agroalimentari e pesca</w:t>
      </w:r>
      <w:r w:rsidR="004243B9" w:rsidRPr="00F27FC3">
        <w:rPr>
          <w:rFonts w:ascii="Times New Roman" w:hAnsi="Times New Roman"/>
          <w:sz w:val="24"/>
          <w:szCs w:val="24"/>
        </w:rPr>
        <w:t>,</w:t>
      </w:r>
    </w:p>
    <w:p w:rsidR="004243B9" w:rsidRPr="00F27FC3" w:rsidRDefault="00622735" w:rsidP="00924FF3">
      <w:pPr>
        <w:pStyle w:val="Paragrafoelenco"/>
        <w:numPr>
          <w:ilvl w:val="0"/>
          <w:numId w:val="39"/>
        </w:numPr>
        <w:spacing w:line="240" w:lineRule="auto"/>
        <w:rPr>
          <w:rFonts w:ascii="Times New Roman" w:hAnsi="Times New Roman"/>
          <w:i/>
          <w:sz w:val="24"/>
          <w:szCs w:val="24"/>
        </w:rPr>
      </w:pPr>
      <w:r w:rsidRPr="00F27FC3">
        <w:rPr>
          <w:rFonts w:ascii="Times New Roman" w:hAnsi="Times New Roman"/>
          <w:sz w:val="24"/>
          <w:szCs w:val="24"/>
        </w:rPr>
        <w:t>Energia e diversificazione delle fonti energetiche</w:t>
      </w:r>
      <w:r>
        <w:rPr>
          <w:rFonts w:ascii="Times New Roman" w:hAnsi="Times New Roman"/>
          <w:sz w:val="24"/>
          <w:szCs w:val="24"/>
        </w:rPr>
        <w:t>,</w:t>
      </w:r>
    </w:p>
    <w:p w:rsidR="004243B9" w:rsidRPr="00622735" w:rsidRDefault="00622735" w:rsidP="00924FF3">
      <w:pPr>
        <w:pStyle w:val="Paragrafoelenco"/>
        <w:numPr>
          <w:ilvl w:val="0"/>
          <w:numId w:val="39"/>
        </w:numPr>
        <w:spacing w:line="240" w:lineRule="auto"/>
        <w:rPr>
          <w:rFonts w:ascii="Times New Roman" w:hAnsi="Times New Roman"/>
          <w:i/>
          <w:sz w:val="24"/>
          <w:szCs w:val="24"/>
        </w:rPr>
      </w:pPr>
      <w:r w:rsidRPr="00622735">
        <w:rPr>
          <w:rFonts w:ascii="Times New Roman" w:hAnsi="Times New Roman"/>
          <w:sz w:val="24"/>
          <w:szCs w:val="24"/>
        </w:rPr>
        <w:t>Relazione con le altre autonomie territoriali e locali</w:t>
      </w:r>
      <w:r>
        <w:rPr>
          <w:rFonts w:ascii="Times New Roman" w:hAnsi="Times New Roman"/>
          <w:sz w:val="24"/>
          <w:szCs w:val="24"/>
        </w:rPr>
        <w:t>,</w:t>
      </w:r>
    </w:p>
    <w:p w:rsidR="004243B9" w:rsidRPr="00F27FC3" w:rsidRDefault="00622735" w:rsidP="00924FF3">
      <w:pPr>
        <w:pStyle w:val="Paragrafoelenco"/>
        <w:numPr>
          <w:ilvl w:val="0"/>
          <w:numId w:val="39"/>
        </w:numPr>
        <w:spacing w:line="240" w:lineRule="auto"/>
        <w:rPr>
          <w:rFonts w:ascii="Times New Roman" w:hAnsi="Times New Roman"/>
          <w:sz w:val="24"/>
          <w:szCs w:val="24"/>
        </w:rPr>
      </w:pPr>
      <w:r>
        <w:rPr>
          <w:rFonts w:ascii="Times New Roman" w:hAnsi="Times New Roman"/>
          <w:sz w:val="24"/>
          <w:szCs w:val="24"/>
        </w:rPr>
        <w:t>Relazioni internazionali.</w:t>
      </w:r>
    </w:p>
    <w:p w:rsidR="004243B9" w:rsidRPr="00F27FC3" w:rsidRDefault="004243B9" w:rsidP="00511509">
      <w:pPr>
        <w:pStyle w:val="Paragrafoelenco"/>
        <w:tabs>
          <w:tab w:val="left" w:pos="709"/>
        </w:tabs>
        <w:spacing w:line="240" w:lineRule="auto"/>
        <w:ind w:left="284" w:hanging="284"/>
        <w:jc w:val="center"/>
        <w:rPr>
          <w:rFonts w:ascii="Times New Roman" w:hAnsi="Times New Roman"/>
          <w:sz w:val="24"/>
          <w:szCs w:val="24"/>
        </w:rPr>
      </w:pPr>
    </w:p>
    <w:p w:rsidR="004243B9" w:rsidRPr="00F27FC3" w:rsidRDefault="004243B9" w:rsidP="00511509">
      <w:pPr>
        <w:pStyle w:val="Paragrafoelenco"/>
        <w:tabs>
          <w:tab w:val="left" w:pos="709"/>
        </w:tabs>
        <w:spacing w:line="240" w:lineRule="auto"/>
        <w:ind w:left="284" w:hanging="284"/>
        <w:jc w:val="center"/>
        <w:rPr>
          <w:rFonts w:ascii="Times New Roman" w:hAnsi="Times New Roman"/>
          <w:sz w:val="24"/>
          <w:szCs w:val="24"/>
        </w:rPr>
      </w:pPr>
      <w:r w:rsidRPr="00F27FC3">
        <w:rPr>
          <w:rFonts w:ascii="Times New Roman" w:hAnsi="Times New Roman"/>
          <w:sz w:val="24"/>
          <w:szCs w:val="24"/>
        </w:rPr>
        <w:t>Art. 2</w:t>
      </w:r>
      <w:r w:rsidR="00B21E9F" w:rsidRPr="00F27FC3">
        <w:rPr>
          <w:rFonts w:ascii="Times New Roman" w:hAnsi="Times New Roman"/>
          <w:sz w:val="24"/>
          <w:szCs w:val="24"/>
        </w:rPr>
        <w:t>2</w:t>
      </w:r>
    </w:p>
    <w:p w:rsidR="004243B9" w:rsidRPr="00F27FC3" w:rsidRDefault="004243B9" w:rsidP="00511509">
      <w:pPr>
        <w:pStyle w:val="Paragrafoelenco"/>
        <w:spacing w:line="240" w:lineRule="auto"/>
        <w:ind w:left="284" w:hanging="284"/>
        <w:jc w:val="center"/>
        <w:rPr>
          <w:rFonts w:ascii="Times New Roman" w:hAnsi="Times New Roman"/>
          <w:color w:val="000000"/>
          <w:sz w:val="24"/>
          <w:szCs w:val="24"/>
        </w:rPr>
      </w:pPr>
      <w:r w:rsidRPr="00F27FC3">
        <w:rPr>
          <w:rFonts w:ascii="Times New Roman" w:hAnsi="Times New Roman"/>
          <w:i/>
          <w:sz w:val="24"/>
          <w:szCs w:val="24"/>
        </w:rPr>
        <w:t>(Società controllate)</w:t>
      </w:r>
    </w:p>
    <w:p w:rsidR="004243B9" w:rsidRPr="00F27FC3" w:rsidRDefault="004243B9" w:rsidP="00511509">
      <w:pPr>
        <w:pStyle w:val="Paragrafoelenco"/>
        <w:numPr>
          <w:ilvl w:val="0"/>
          <w:numId w:val="11"/>
        </w:numPr>
        <w:spacing w:line="240" w:lineRule="auto"/>
        <w:ind w:left="284" w:hanging="284"/>
        <w:jc w:val="both"/>
        <w:rPr>
          <w:rFonts w:ascii="Times New Roman" w:hAnsi="Times New Roman"/>
          <w:sz w:val="24"/>
          <w:szCs w:val="24"/>
        </w:rPr>
      </w:pPr>
      <w:r w:rsidRPr="00F27FC3">
        <w:rPr>
          <w:rFonts w:ascii="Times New Roman" w:hAnsi="Times New Roman"/>
          <w:color w:val="000000"/>
          <w:sz w:val="24"/>
          <w:szCs w:val="24"/>
        </w:rPr>
        <w:t>Si definisce controllata da una</w:t>
      </w:r>
      <w:r w:rsidRPr="00F27FC3">
        <w:rPr>
          <w:rFonts w:ascii="Times New Roman" w:hAnsi="Times New Roman"/>
          <w:sz w:val="24"/>
          <w:szCs w:val="24"/>
        </w:rPr>
        <w:t xml:space="preserve"> regione o da un ente locale </w:t>
      </w:r>
      <w:r w:rsidRPr="00F27FC3">
        <w:rPr>
          <w:rFonts w:ascii="Times New Roman" w:hAnsi="Times New Roman"/>
          <w:color w:val="000000"/>
          <w:sz w:val="24"/>
          <w:szCs w:val="24"/>
        </w:rPr>
        <w:t>la società nella quale la regione o l’ente locale:</w:t>
      </w:r>
    </w:p>
    <w:p w:rsidR="004243B9" w:rsidRPr="00F27FC3" w:rsidRDefault="004243B9" w:rsidP="006A53DE">
      <w:pPr>
        <w:pStyle w:val="Paragrafoelenco"/>
        <w:numPr>
          <w:ilvl w:val="1"/>
          <w:numId w:val="11"/>
        </w:numPr>
        <w:spacing w:line="240" w:lineRule="auto"/>
        <w:ind w:left="851" w:hanging="284"/>
        <w:jc w:val="both"/>
        <w:rPr>
          <w:rFonts w:ascii="Times New Roman" w:hAnsi="Times New Roman"/>
          <w:sz w:val="24"/>
          <w:szCs w:val="24"/>
        </w:rPr>
      </w:pPr>
      <w:r w:rsidRPr="00F27FC3">
        <w:rPr>
          <w:rFonts w:ascii="Times New Roman" w:hAnsi="Times New Roman"/>
          <w:color w:val="000000"/>
          <w:sz w:val="24"/>
          <w:szCs w:val="24"/>
        </w:rPr>
        <w:t xml:space="preserve"> ha </w:t>
      </w:r>
      <w:r w:rsidRPr="00F27FC3">
        <w:rPr>
          <w:rFonts w:ascii="Times New Roman" w:hAnsi="Times New Roman"/>
          <w:sz w:val="24"/>
          <w:szCs w:val="24"/>
        </w:rPr>
        <w:t xml:space="preserve"> il possesso, diretto o indiretto, </w:t>
      </w:r>
      <w:r w:rsidRPr="00F27FC3">
        <w:rPr>
          <w:rFonts w:ascii="Times New Roman" w:hAnsi="Times New Roman"/>
          <w:color w:val="000000"/>
          <w:sz w:val="24"/>
          <w:szCs w:val="24"/>
        </w:rPr>
        <w:t xml:space="preserve">anche sulla scorta di patti parasociali, </w:t>
      </w:r>
      <w:r w:rsidRPr="00F27FC3">
        <w:rPr>
          <w:rFonts w:ascii="Times New Roman" w:hAnsi="Times New Roman"/>
          <w:sz w:val="24"/>
          <w:szCs w:val="24"/>
        </w:rPr>
        <w:t xml:space="preserve">della maggioranza dei voti </w:t>
      </w:r>
      <w:r w:rsidRPr="00F27FC3">
        <w:rPr>
          <w:rFonts w:ascii="Times New Roman" w:hAnsi="Times New Roman"/>
          <w:color w:val="000000"/>
          <w:sz w:val="24"/>
          <w:szCs w:val="24"/>
        </w:rPr>
        <w:t>esercitabili nell’assemblea ordinaria o dispone di voti sufficienti per esercitare una influenza dominante sull’assemblea ordinaria;</w:t>
      </w:r>
    </w:p>
    <w:p w:rsidR="004243B9" w:rsidRPr="00F27FC3" w:rsidRDefault="004243B9" w:rsidP="006A53DE">
      <w:pPr>
        <w:pStyle w:val="Paragrafoelenco"/>
        <w:numPr>
          <w:ilvl w:val="1"/>
          <w:numId w:val="11"/>
        </w:numPr>
        <w:spacing w:line="240" w:lineRule="auto"/>
        <w:ind w:left="851" w:hanging="284"/>
        <w:jc w:val="both"/>
        <w:rPr>
          <w:rFonts w:ascii="Times New Roman" w:hAnsi="Times New Roman"/>
          <w:sz w:val="24"/>
          <w:szCs w:val="24"/>
        </w:rPr>
      </w:pPr>
      <w:r w:rsidRPr="00F27FC3">
        <w:rPr>
          <w:rFonts w:ascii="Times New Roman" w:hAnsi="Times New Roman"/>
          <w:color w:val="000000"/>
          <w:sz w:val="24"/>
          <w:szCs w:val="24"/>
        </w:rPr>
        <w:t>ha il diritto, in virtù di un contratto o di una clausola statutaria, di esercitare un’influenza dominante, quando la legge consente tali contratti o clausole.</w:t>
      </w:r>
    </w:p>
    <w:p w:rsidR="004243B9" w:rsidRPr="00F27FC3" w:rsidRDefault="004243B9" w:rsidP="00B94D67">
      <w:pPr>
        <w:pStyle w:val="Paragrafoelenco"/>
        <w:numPr>
          <w:ilvl w:val="0"/>
          <w:numId w:val="11"/>
        </w:numPr>
        <w:tabs>
          <w:tab w:val="left" w:pos="284"/>
        </w:tabs>
        <w:spacing w:line="240" w:lineRule="auto"/>
        <w:ind w:left="284" w:hanging="284"/>
        <w:jc w:val="both"/>
        <w:rPr>
          <w:rFonts w:ascii="Times New Roman" w:hAnsi="Times New Roman"/>
          <w:sz w:val="24"/>
          <w:szCs w:val="24"/>
        </w:rPr>
      </w:pPr>
      <w:r w:rsidRPr="00F27FC3">
        <w:rPr>
          <w:rFonts w:ascii="Times New Roman" w:hAnsi="Times New Roman"/>
          <w:color w:val="000000"/>
          <w:sz w:val="24"/>
          <w:szCs w:val="24"/>
        </w:rPr>
        <w:t>I contratti di servizio pubblico e gli atti di concessione stipulati con società che svolgono prevalentemente l’attività oggetto di tali contratti comportano l’esercizio di influenza dominante.</w:t>
      </w:r>
    </w:p>
    <w:p w:rsidR="004243B9" w:rsidRPr="00F27FC3" w:rsidRDefault="004243B9" w:rsidP="00B94D67">
      <w:pPr>
        <w:pStyle w:val="Paragrafoelenco"/>
        <w:numPr>
          <w:ilvl w:val="0"/>
          <w:numId w:val="11"/>
        </w:numPr>
        <w:tabs>
          <w:tab w:val="left" w:pos="284"/>
        </w:tabs>
        <w:spacing w:line="240" w:lineRule="auto"/>
        <w:ind w:left="284" w:hanging="284"/>
        <w:jc w:val="both"/>
        <w:rPr>
          <w:rFonts w:ascii="Times New Roman" w:hAnsi="Times New Roman"/>
          <w:sz w:val="24"/>
          <w:szCs w:val="24"/>
        </w:rPr>
      </w:pPr>
      <w:r w:rsidRPr="00F27FC3">
        <w:rPr>
          <w:rFonts w:ascii="Times New Roman" w:hAnsi="Times New Roman"/>
          <w:color w:val="000000"/>
          <w:sz w:val="24"/>
          <w:szCs w:val="24"/>
        </w:rPr>
        <w:t>Le società controllate sono distinte nelle medesime tipologie previste per gli enti strumentali.</w:t>
      </w:r>
    </w:p>
    <w:p w:rsidR="004243B9" w:rsidRPr="00F27FC3" w:rsidRDefault="004243B9" w:rsidP="00511509">
      <w:pPr>
        <w:pStyle w:val="Paragrafoelenco"/>
        <w:tabs>
          <w:tab w:val="left" w:pos="709"/>
        </w:tabs>
        <w:spacing w:line="240" w:lineRule="auto"/>
        <w:ind w:left="284"/>
        <w:jc w:val="both"/>
        <w:rPr>
          <w:rFonts w:ascii="Times New Roman" w:hAnsi="Times New Roman"/>
          <w:sz w:val="24"/>
          <w:szCs w:val="24"/>
        </w:rPr>
      </w:pPr>
    </w:p>
    <w:p w:rsidR="004243B9" w:rsidRPr="00F27FC3" w:rsidRDefault="004243B9" w:rsidP="00511509">
      <w:pPr>
        <w:pStyle w:val="Paragrafoelenco"/>
        <w:tabs>
          <w:tab w:val="left" w:pos="709"/>
        </w:tabs>
        <w:spacing w:line="240" w:lineRule="auto"/>
        <w:ind w:left="284"/>
        <w:jc w:val="both"/>
        <w:rPr>
          <w:rFonts w:ascii="Times New Roman" w:hAnsi="Times New Roman"/>
          <w:sz w:val="24"/>
          <w:szCs w:val="24"/>
        </w:rPr>
      </w:pPr>
    </w:p>
    <w:p w:rsidR="004243B9" w:rsidRPr="00CC49DB" w:rsidRDefault="004243B9" w:rsidP="00511509">
      <w:pPr>
        <w:pStyle w:val="Paragrafoelenco"/>
        <w:spacing w:line="240" w:lineRule="auto"/>
        <w:ind w:left="284" w:hanging="284"/>
        <w:jc w:val="center"/>
        <w:rPr>
          <w:rFonts w:ascii="Times New Roman" w:hAnsi="Times New Roman"/>
          <w:sz w:val="24"/>
          <w:szCs w:val="24"/>
        </w:rPr>
      </w:pPr>
      <w:r w:rsidRPr="00CC49DB">
        <w:rPr>
          <w:rFonts w:ascii="Times New Roman" w:hAnsi="Times New Roman"/>
          <w:sz w:val="24"/>
          <w:szCs w:val="24"/>
        </w:rPr>
        <w:t>Art. 2</w:t>
      </w:r>
      <w:r w:rsidR="00B21E9F" w:rsidRPr="00CC49DB">
        <w:rPr>
          <w:rFonts w:ascii="Times New Roman" w:hAnsi="Times New Roman"/>
          <w:sz w:val="24"/>
          <w:szCs w:val="24"/>
        </w:rPr>
        <w:t>3</w:t>
      </w:r>
    </w:p>
    <w:p w:rsidR="004243B9" w:rsidRPr="00CC49DB" w:rsidRDefault="004243B9" w:rsidP="00511509">
      <w:pPr>
        <w:pStyle w:val="Paragrafoelenco"/>
        <w:spacing w:line="240" w:lineRule="auto"/>
        <w:ind w:left="284" w:hanging="284"/>
        <w:jc w:val="center"/>
        <w:rPr>
          <w:rFonts w:ascii="Times New Roman" w:hAnsi="Times New Roman"/>
          <w:i/>
          <w:sz w:val="24"/>
          <w:szCs w:val="24"/>
        </w:rPr>
      </w:pPr>
      <w:r w:rsidRPr="00CC49DB">
        <w:rPr>
          <w:rFonts w:ascii="Times New Roman" w:hAnsi="Times New Roman"/>
          <w:sz w:val="24"/>
          <w:szCs w:val="24"/>
        </w:rPr>
        <w:t>(</w:t>
      </w:r>
      <w:r w:rsidRPr="00CC49DB">
        <w:rPr>
          <w:rFonts w:ascii="Times New Roman" w:hAnsi="Times New Roman"/>
          <w:i/>
          <w:sz w:val="24"/>
          <w:szCs w:val="24"/>
        </w:rPr>
        <w:t>Società partecipate)</w:t>
      </w:r>
    </w:p>
    <w:p w:rsidR="00CC49DB" w:rsidRPr="00CC49DB" w:rsidRDefault="00CC49DB" w:rsidP="004939D9">
      <w:pPr>
        <w:pStyle w:val="Paragrafoelenco"/>
        <w:numPr>
          <w:ilvl w:val="0"/>
          <w:numId w:val="14"/>
        </w:numPr>
        <w:spacing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Nel corso della sperimentazione, per società partecipata da una regione o da un ente locale, si intende la società a totale partecipazione pubblica </w:t>
      </w:r>
      <w:r>
        <w:rPr>
          <w:rFonts w:ascii="Times New Roman" w:eastAsia="Times New Roman" w:hAnsi="Times New Roman"/>
          <w:sz w:val="24"/>
          <w:szCs w:val="24"/>
          <w:lang w:eastAsia="it-IT"/>
        </w:rPr>
        <w:t>affidataria diretta di servizi pubblici locali della regione o dell’ente locale, indipendentemente dalla quota di partecipazione.</w:t>
      </w:r>
    </w:p>
    <w:p w:rsidR="002E22CE" w:rsidRPr="002E22CE" w:rsidRDefault="002E22CE" w:rsidP="002E22CE">
      <w:pPr>
        <w:pStyle w:val="Paragrafoelenco"/>
        <w:numPr>
          <w:ilvl w:val="0"/>
          <w:numId w:val="14"/>
        </w:numPr>
        <w:spacing w:line="240" w:lineRule="auto"/>
        <w:rPr>
          <w:rFonts w:ascii="Times New Roman" w:hAnsi="Times New Roman"/>
          <w:color w:val="000000"/>
          <w:sz w:val="24"/>
          <w:szCs w:val="24"/>
        </w:rPr>
      </w:pPr>
      <w:r w:rsidRPr="002E22CE">
        <w:rPr>
          <w:rFonts w:ascii="Times New Roman" w:hAnsi="Times New Roman"/>
          <w:color w:val="000000"/>
          <w:sz w:val="24"/>
          <w:szCs w:val="24"/>
        </w:rPr>
        <w:t xml:space="preserve">Sulla base dei risultati della sperimentazione si valuterà se comprendere tra le società partecipate anche quelle  nelle quali la regione o l’ente locale, direttamente o indirettamente, dispone di una quota significativa di voti, esercitabili in assemblea, pari o superiore al 20 per cento, o al 10 per cento se trattasi di società quotata. </w:t>
      </w:r>
    </w:p>
    <w:p w:rsidR="004243B9" w:rsidRPr="00F27FC3" w:rsidRDefault="004243B9" w:rsidP="00133E42">
      <w:pPr>
        <w:pStyle w:val="Paragrafoelenco"/>
        <w:spacing w:line="240" w:lineRule="auto"/>
        <w:ind w:left="284" w:hanging="284"/>
        <w:jc w:val="center"/>
        <w:rPr>
          <w:rFonts w:ascii="Times New Roman" w:hAnsi="Times New Roman"/>
          <w:sz w:val="24"/>
          <w:szCs w:val="24"/>
        </w:rPr>
      </w:pPr>
    </w:p>
    <w:p w:rsidR="004243B9" w:rsidRPr="00F27FC3" w:rsidRDefault="004243B9" w:rsidP="00C52598">
      <w:pPr>
        <w:spacing w:line="240" w:lineRule="auto"/>
        <w:ind w:left="284" w:hanging="284"/>
        <w:jc w:val="center"/>
        <w:rPr>
          <w:rFonts w:ascii="Times New Roman" w:hAnsi="Times New Roman"/>
          <w:sz w:val="24"/>
          <w:szCs w:val="24"/>
        </w:rPr>
      </w:pPr>
      <w:r w:rsidRPr="00F27FC3">
        <w:rPr>
          <w:rFonts w:ascii="Times New Roman" w:hAnsi="Times New Roman"/>
          <w:sz w:val="24"/>
          <w:szCs w:val="24"/>
        </w:rPr>
        <w:t xml:space="preserve">TITOLO </w:t>
      </w:r>
      <w:proofErr w:type="spellStart"/>
      <w:r w:rsidRPr="00F27FC3">
        <w:rPr>
          <w:rFonts w:ascii="Times New Roman" w:hAnsi="Times New Roman"/>
          <w:sz w:val="24"/>
          <w:szCs w:val="24"/>
        </w:rPr>
        <w:t>VI</w:t>
      </w:r>
      <w:proofErr w:type="spellEnd"/>
    </w:p>
    <w:p w:rsidR="004243B9" w:rsidRPr="00F27FC3" w:rsidRDefault="004243B9" w:rsidP="00C52598">
      <w:pPr>
        <w:spacing w:line="240" w:lineRule="auto"/>
        <w:jc w:val="center"/>
        <w:rPr>
          <w:rFonts w:ascii="Times New Roman" w:hAnsi="Times New Roman"/>
          <w:sz w:val="24"/>
          <w:szCs w:val="24"/>
        </w:rPr>
      </w:pPr>
      <w:r w:rsidRPr="00F27FC3">
        <w:rPr>
          <w:rFonts w:ascii="Times New Roman" w:hAnsi="Times New Roman"/>
          <w:sz w:val="24"/>
          <w:szCs w:val="24"/>
        </w:rPr>
        <w:t>DISPOSIZIONI FINALI</w:t>
      </w:r>
    </w:p>
    <w:p w:rsidR="004243B9" w:rsidRPr="00F27FC3" w:rsidRDefault="004243B9" w:rsidP="00133E42">
      <w:pPr>
        <w:pStyle w:val="Paragrafoelenco"/>
        <w:spacing w:line="240" w:lineRule="auto"/>
        <w:ind w:left="284" w:hanging="284"/>
        <w:jc w:val="center"/>
        <w:rPr>
          <w:rFonts w:ascii="Times New Roman" w:hAnsi="Times New Roman"/>
          <w:sz w:val="24"/>
          <w:szCs w:val="24"/>
        </w:rPr>
      </w:pPr>
    </w:p>
    <w:p w:rsidR="004243B9" w:rsidRPr="00F27FC3" w:rsidRDefault="004243B9" w:rsidP="00133E42">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2</w:t>
      </w:r>
      <w:r w:rsidR="00B21E9F" w:rsidRPr="00F27FC3">
        <w:rPr>
          <w:rFonts w:ascii="Times New Roman" w:hAnsi="Times New Roman"/>
          <w:sz w:val="24"/>
          <w:szCs w:val="24"/>
        </w:rPr>
        <w:t>4</w:t>
      </w:r>
    </w:p>
    <w:p w:rsidR="004243B9" w:rsidRPr="00F27FC3" w:rsidRDefault="004243B9" w:rsidP="00133E42">
      <w:pPr>
        <w:pStyle w:val="Paragrafoelenco"/>
        <w:spacing w:line="240" w:lineRule="auto"/>
        <w:ind w:left="284" w:hanging="284"/>
        <w:jc w:val="center"/>
        <w:rPr>
          <w:rFonts w:ascii="Times New Roman" w:hAnsi="Times New Roman"/>
          <w:i/>
          <w:sz w:val="24"/>
          <w:szCs w:val="24"/>
        </w:rPr>
      </w:pPr>
      <w:r w:rsidRPr="00F27FC3">
        <w:rPr>
          <w:rFonts w:ascii="Times New Roman" w:hAnsi="Times New Roman"/>
          <w:i/>
          <w:sz w:val="24"/>
          <w:szCs w:val="24"/>
        </w:rPr>
        <w:t>(Valutazione della sperimentazione)</w:t>
      </w:r>
    </w:p>
    <w:p w:rsidR="004243B9" w:rsidRPr="00F27FC3" w:rsidRDefault="004243B9" w:rsidP="00924FF3">
      <w:pPr>
        <w:pStyle w:val="Paragrafoelenco"/>
        <w:numPr>
          <w:ilvl w:val="0"/>
          <w:numId w:val="23"/>
        </w:numPr>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Al fine di consentire la valutazione dei risultati della sperimentazione, i referenti di cui all’articolo 3, comma 3, comunicano tempestivamente al “Gruppo bilanci” costituito presso la Commissione tecnica paritetica per l’attuazione del federalismo fiscale di cui all’articolo 4 della legge 5 maggio 2009, n. 42 - all’indirizzo di posta elettronica </w:t>
      </w:r>
      <w:proofErr w:type="spellStart"/>
      <w:r w:rsidRPr="00F27FC3">
        <w:rPr>
          <w:rFonts w:ascii="Times New Roman" w:hAnsi="Times New Roman"/>
          <w:sz w:val="24"/>
          <w:szCs w:val="24"/>
        </w:rPr>
        <w:t>…………</w:t>
      </w:r>
      <w:proofErr w:type="spellEnd"/>
      <w:r w:rsidRPr="00F27FC3">
        <w:rPr>
          <w:rFonts w:ascii="Times New Roman" w:hAnsi="Times New Roman"/>
          <w:sz w:val="24"/>
          <w:szCs w:val="24"/>
        </w:rPr>
        <w:t>..</w:t>
      </w:r>
      <w:proofErr w:type="spellStart"/>
      <w:r w:rsidRPr="00F27FC3">
        <w:rPr>
          <w:rFonts w:ascii="Times New Roman" w:hAnsi="Times New Roman"/>
          <w:sz w:val="24"/>
          <w:szCs w:val="24"/>
        </w:rPr>
        <w:t>tesoro.it</w:t>
      </w:r>
      <w:proofErr w:type="spellEnd"/>
      <w:r w:rsidRPr="00F27FC3">
        <w:rPr>
          <w:rFonts w:ascii="Times New Roman" w:hAnsi="Times New Roman"/>
          <w:sz w:val="24"/>
          <w:szCs w:val="24"/>
        </w:rPr>
        <w:t xml:space="preserve"> - le criticità e le difficoltà incontrate nel dare attuazione alle disposizioni concernenti la sperimentazione e le richieste di chiarimenti connesse all’applicazione dei principi contabili generali e applicati.</w:t>
      </w:r>
    </w:p>
    <w:p w:rsidR="004243B9" w:rsidRPr="00F27FC3" w:rsidRDefault="004243B9" w:rsidP="00142F95">
      <w:pPr>
        <w:spacing w:line="240" w:lineRule="auto"/>
        <w:jc w:val="both"/>
        <w:rPr>
          <w:rFonts w:ascii="Times New Roman" w:hAnsi="Times New Roman"/>
          <w:sz w:val="24"/>
          <w:szCs w:val="24"/>
        </w:rPr>
      </w:pPr>
    </w:p>
    <w:p w:rsidR="004243B9" w:rsidRPr="00F27FC3" w:rsidRDefault="004243B9" w:rsidP="00142F95">
      <w:pPr>
        <w:pStyle w:val="Paragrafoelenco"/>
        <w:spacing w:line="240" w:lineRule="auto"/>
        <w:ind w:left="284" w:hanging="284"/>
        <w:jc w:val="center"/>
        <w:rPr>
          <w:rFonts w:ascii="Times New Roman" w:hAnsi="Times New Roman"/>
          <w:sz w:val="24"/>
          <w:szCs w:val="24"/>
        </w:rPr>
      </w:pPr>
      <w:r w:rsidRPr="00F27FC3">
        <w:rPr>
          <w:rFonts w:ascii="Times New Roman" w:hAnsi="Times New Roman"/>
          <w:sz w:val="24"/>
          <w:szCs w:val="24"/>
        </w:rPr>
        <w:t>Art. 2</w:t>
      </w:r>
      <w:r w:rsidR="00B21E9F" w:rsidRPr="00F27FC3">
        <w:rPr>
          <w:rFonts w:ascii="Times New Roman" w:hAnsi="Times New Roman"/>
          <w:sz w:val="24"/>
          <w:szCs w:val="24"/>
        </w:rPr>
        <w:t>5</w:t>
      </w:r>
    </w:p>
    <w:p w:rsidR="004243B9" w:rsidRPr="00F27FC3" w:rsidRDefault="004243B9" w:rsidP="00142F95">
      <w:pPr>
        <w:pStyle w:val="Paragrafoelenco"/>
        <w:spacing w:line="240" w:lineRule="auto"/>
        <w:ind w:left="284" w:hanging="284"/>
        <w:jc w:val="center"/>
        <w:rPr>
          <w:rFonts w:ascii="Times New Roman" w:hAnsi="Times New Roman"/>
          <w:i/>
          <w:sz w:val="24"/>
          <w:szCs w:val="24"/>
        </w:rPr>
      </w:pPr>
      <w:r w:rsidRPr="00F27FC3">
        <w:rPr>
          <w:rFonts w:ascii="Times New Roman" w:hAnsi="Times New Roman"/>
          <w:i/>
          <w:sz w:val="24"/>
          <w:szCs w:val="24"/>
        </w:rPr>
        <w:t>(Obblighi di comunicazione degli enti in sperimentazione)</w:t>
      </w:r>
    </w:p>
    <w:p w:rsidR="004243B9" w:rsidRPr="00F27FC3" w:rsidRDefault="004243B9" w:rsidP="00F54B69">
      <w:pPr>
        <w:pStyle w:val="Paragrafoelenco"/>
        <w:numPr>
          <w:ilvl w:val="0"/>
          <w:numId w:val="41"/>
        </w:numPr>
        <w:spacing w:line="240" w:lineRule="auto"/>
        <w:ind w:left="284" w:hanging="284"/>
        <w:jc w:val="both"/>
        <w:rPr>
          <w:rFonts w:ascii="Times New Roman" w:hAnsi="Times New Roman"/>
          <w:sz w:val="24"/>
          <w:szCs w:val="24"/>
        </w:rPr>
      </w:pPr>
      <w:r w:rsidRPr="00F27FC3">
        <w:rPr>
          <w:rFonts w:ascii="Times New Roman" w:hAnsi="Times New Roman"/>
          <w:sz w:val="24"/>
          <w:szCs w:val="24"/>
        </w:rPr>
        <w:t>Per i fini di cui all’articolo 2</w:t>
      </w:r>
      <w:r w:rsidR="00B21E9F" w:rsidRPr="00F27FC3">
        <w:rPr>
          <w:rFonts w:ascii="Times New Roman" w:hAnsi="Times New Roman"/>
          <w:sz w:val="24"/>
          <w:szCs w:val="24"/>
        </w:rPr>
        <w:t>4</w:t>
      </w:r>
      <w:r w:rsidRPr="00F27FC3">
        <w:rPr>
          <w:rFonts w:ascii="Times New Roman" w:hAnsi="Times New Roman"/>
          <w:sz w:val="24"/>
          <w:szCs w:val="24"/>
        </w:rPr>
        <w:t>, con riferimento agli esercizi 2012 e 2013, i referenti della sperimentazione degli enti dotati di contabilità finanziaria trasmettono al “Gruppo bilanci” di cui all’articolo 2</w:t>
      </w:r>
      <w:r w:rsidR="00B21E9F" w:rsidRPr="00F27FC3">
        <w:rPr>
          <w:rFonts w:ascii="Times New Roman" w:hAnsi="Times New Roman"/>
          <w:sz w:val="24"/>
          <w:szCs w:val="24"/>
        </w:rPr>
        <w:t>4</w:t>
      </w:r>
      <w:r w:rsidRPr="00F27FC3">
        <w:rPr>
          <w:rFonts w:ascii="Times New Roman" w:hAnsi="Times New Roman"/>
          <w:sz w:val="24"/>
          <w:szCs w:val="24"/>
        </w:rPr>
        <w:t>, entro 10 giorni dalla approvazione definitiva:</w:t>
      </w:r>
    </w:p>
    <w:p w:rsidR="004243B9" w:rsidRPr="00F27FC3" w:rsidRDefault="004243B9" w:rsidP="00E71231">
      <w:pPr>
        <w:pStyle w:val="Paragrafoelenco"/>
        <w:numPr>
          <w:ilvl w:val="3"/>
          <w:numId w:val="4"/>
        </w:numPr>
        <w:spacing w:line="240" w:lineRule="auto"/>
        <w:ind w:left="709" w:hanging="283"/>
        <w:jc w:val="both"/>
        <w:rPr>
          <w:rFonts w:ascii="Times New Roman" w:hAnsi="Times New Roman"/>
          <w:sz w:val="24"/>
          <w:szCs w:val="24"/>
        </w:rPr>
      </w:pPr>
      <w:r w:rsidRPr="00F27FC3">
        <w:rPr>
          <w:rFonts w:ascii="Times New Roman" w:hAnsi="Times New Roman"/>
          <w:sz w:val="24"/>
          <w:szCs w:val="24"/>
        </w:rPr>
        <w:t>il bilancio di previsione finanziario decisionale e gestionale, annuale e pluriennale, unitamente ai relativi Piani degli indicatori e risultati attesi di bilancio;</w:t>
      </w:r>
    </w:p>
    <w:p w:rsidR="004243B9" w:rsidRPr="00F27FC3" w:rsidRDefault="004243B9" w:rsidP="00E71231">
      <w:pPr>
        <w:pStyle w:val="Paragrafoelenco"/>
        <w:numPr>
          <w:ilvl w:val="3"/>
          <w:numId w:val="4"/>
        </w:numPr>
        <w:spacing w:line="240" w:lineRule="auto"/>
        <w:ind w:left="709" w:hanging="283"/>
        <w:jc w:val="both"/>
        <w:rPr>
          <w:rFonts w:ascii="Times New Roman" w:hAnsi="Times New Roman"/>
          <w:sz w:val="24"/>
          <w:szCs w:val="24"/>
        </w:rPr>
      </w:pPr>
      <w:r w:rsidRPr="00F27FC3">
        <w:rPr>
          <w:rFonts w:ascii="Times New Roman" w:hAnsi="Times New Roman"/>
          <w:sz w:val="24"/>
          <w:szCs w:val="24"/>
        </w:rPr>
        <w:t>il consuntivo finanziario, il conto economico, lo stato patrimoniale e il relativo Piano degli indicatori;</w:t>
      </w:r>
    </w:p>
    <w:p w:rsidR="004243B9" w:rsidRPr="00F27FC3" w:rsidRDefault="004243B9" w:rsidP="00005A3E">
      <w:pPr>
        <w:pStyle w:val="Paragrafoelenco"/>
        <w:numPr>
          <w:ilvl w:val="3"/>
          <w:numId w:val="4"/>
        </w:numPr>
        <w:spacing w:line="240" w:lineRule="auto"/>
        <w:ind w:left="709" w:hanging="283"/>
        <w:jc w:val="both"/>
        <w:rPr>
          <w:rFonts w:ascii="Times New Roman" w:hAnsi="Times New Roman"/>
          <w:sz w:val="24"/>
          <w:szCs w:val="24"/>
        </w:rPr>
      </w:pPr>
      <w:r w:rsidRPr="00F27FC3">
        <w:rPr>
          <w:rFonts w:ascii="Times New Roman" w:hAnsi="Times New Roman"/>
          <w:sz w:val="24"/>
          <w:szCs w:val="24"/>
        </w:rPr>
        <w:t>il bilancio consolidato con i propri enti ed organismi strumentali, aziende, società controllate e partecipate e altri organismi controllati.</w:t>
      </w:r>
    </w:p>
    <w:p w:rsidR="004243B9" w:rsidRPr="00F27FC3" w:rsidRDefault="004243B9" w:rsidP="00F54B69">
      <w:pPr>
        <w:pStyle w:val="Paragrafoelenco"/>
        <w:numPr>
          <w:ilvl w:val="0"/>
          <w:numId w:val="42"/>
        </w:numPr>
        <w:tabs>
          <w:tab w:val="left" w:pos="284"/>
        </w:tabs>
        <w:spacing w:line="240" w:lineRule="auto"/>
        <w:ind w:left="284" w:hanging="284"/>
        <w:jc w:val="both"/>
        <w:rPr>
          <w:rFonts w:ascii="Times New Roman" w:hAnsi="Times New Roman"/>
          <w:sz w:val="24"/>
          <w:szCs w:val="24"/>
        </w:rPr>
      </w:pPr>
      <w:r w:rsidRPr="00F27FC3">
        <w:rPr>
          <w:rFonts w:ascii="Times New Roman" w:hAnsi="Times New Roman"/>
          <w:sz w:val="24"/>
          <w:szCs w:val="24"/>
        </w:rPr>
        <w:t>Per i medesimi fini di cui al comma 1, con riferimento agli esercizi 2012 e 2013, i referenti della sperimentazione degli enti che adottano la contabilità economico patrimoniale, esclusi quelli coinvolti nella gestione della spesa sanitaria finanziata con le risorse destinate al Servizio sanitario nazionale, trasmettono al “Gruppo bilanci” di cui al comma 1, entro 10 giorni dalla approvazione definitiva:</w:t>
      </w:r>
    </w:p>
    <w:p w:rsidR="004243B9" w:rsidRPr="00F27FC3" w:rsidRDefault="004243B9" w:rsidP="00DD03D4">
      <w:pPr>
        <w:pStyle w:val="Paragrafoelenco"/>
        <w:numPr>
          <w:ilvl w:val="4"/>
          <w:numId w:val="42"/>
        </w:numPr>
        <w:tabs>
          <w:tab w:val="left" w:pos="993"/>
        </w:tabs>
        <w:spacing w:line="240" w:lineRule="auto"/>
        <w:ind w:left="993" w:hanging="284"/>
        <w:jc w:val="both"/>
        <w:rPr>
          <w:rFonts w:ascii="Times New Roman" w:hAnsi="Times New Roman"/>
          <w:sz w:val="24"/>
          <w:szCs w:val="24"/>
        </w:rPr>
      </w:pPr>
      <w:r w:rsidRPr="00F27FC3">
        <w:rPr>
          <w:rFonts w:ascii="Times New Roman" w:hAnsi="Times New Roman"/>
          <w:sz w:val="24"/>
          <w:szCs w:val="24"/>
        </w:rPr>
        <w:t>il budget economico</w:t>
      </w:r>
    </w:p>
    <w:p w:rsidR="004243B9" w:rsidRPr="00F27FC3" w:rsidRDefault="004243B9" w:rsidP="00DD03D4">
      <w:pPr>
        <w:pStyle w:val="Paragrafoelenco"/>
        <w:numPr>
          <w:ilvl w:val="4"/>
          <w:numId w:val="42"/>
        </w:numPr>
        <w:tabs>
          <w:tab w:val="left" w:pos="993"/>
        </w:tabs>
        <w:spacing w:line="240" w:lineRule="auto"/>
        <w:ind w:left="993" w:hanging="284"/>
        <w:jc w:val="both"/>
        <w:rPr>
          <w:rFonts w:ascii="Times New Roman" w:hAnsi="Times New Roman"/>
          <w:sz w:val="24"/>
          <w:szCs w:val="24"/>
        </w:rPr>
      </w:pPr>
      <w:r w:rsidRPr="00F27FC3">
        <w:rPr>
          <w:rFonts w:ascii="Times New Roman" w:hAnsi="Times New Roman"/>
          <w:sz w:val="24"/>
          <w:szCs w:val="24"/>
        </w:rPr>
        <w:t xml:space="preserve">il bilancio di esercizio; </w:t>
      </w:r>
    </w:p>
    <w:p w:rsidR="004243B9" w:rsidRPr="00F27FC3" w:rsidRDefault="004243B9" w:rsidP="00DD03D4">
      <w:pPr>
        <w:pStyle w:val="Paragrafoelenco"/>
        <w:numPr>
          <w:ilvl w:val="4"/>
          <w:numId w:val="42"/>
        </w:numPr>
        <w:tabs>
          <w:tab w:val="left" w:pos="993"/>
        </w:tabs>
        <w:spacing w:line="240" w:lineRule="auto"/>
        <w:ind w:left="993" w:hanging="284"/>
        <w:jc w:val="both"/>
        <w:rPr>
          <w:rFonts w:ascii="Times New Roman" w:hAnsi="Times New Roman"/>
          <w:sz w:val="24"/>
          <w:szCs w:val="24"/>
        </w:rPr>
      </w:pPr>
      <w:r w:rsidRPr="00F27FC3">
        <w:rPr>
          <w:rFonts w:ascii="Times New Roman" w:hAnsi="Times New Roman"/>
          <w:sz w:val="24"/>
          <w:szCs w:val="24"/>
        </w:rPr>
        <w:t>il bilancio consolidato con i propri enti ed organismi strumentali, aziende, società controllate e partecipate e altri organismi controllati.</w:t>
      </w:r>
    </w:p>
    <w:p w:rsidR="004243B9" w:rsidRPr="00F27FC3" w:rsidRDefault="004243B9" w:rsidP="00F54B69">
      <w:pPr>
        <w:pStyle w:val="Paragrafoelenco"/>
        <w:numPr>
          <w:ilvl w:val="0"/>
          <w:numId w:val="42"/>
        </w:numPr>
        <w:tabs>
          <w:tab w:val="left" w:pos="284"/>
        </w:tabs>
        <w:spacing w:line="240" w:lineRule="auto"/>
        <w:ind w:left="284" w:hanging="284"/>
        <w:jc w:val="both"/>
        <w:rPr>
          <w:rFonts w:ascii="Times New Roman" w:hAnsi="Times New Roman"/>
          <w:sz w:val="24"/>
          <w:szCs w:val="24"/>
        </w:rPr>
      </w:pPr>
      <w:r w:rsidRPr="00F27FC3">
        <w:rPr>
          <w:rFonts w:ascii="Times New Roman" w:hAnsi="Times New Roman"/>
          <w:sz w:val="24"/>
          <w:szCs w:val="24"/>
        </w:rPr>
        <w:t xml:space="preserve">Per i medesimi fini di cui al comma 1, con riferimento agli esercizi 2012 e 2013, i referenti della sperimentazione degli enti coinvolti nella gestione della spesa sanitaria finanziata con le risorse destinate al Servizio sanitario nazionale di cui all’articolo 19, comma 2, lettera c) del decreto </w:t>
      </w:r>
      <w:r w:rsidRPr="00F27FC3">
        <w:rPr>
          <w:rFonts w:ascii="Times New Roman" w:hAnsi="Times New Roman"/>
          <w:sz w:val="24"/>
          <w:szCs w:val="24"/>
        </w:rPr>
        <w:lastRenderedPageBreak/>
        <w:t>legislativo 23 giugno 2011, n. 118, trasmettono al “Gruppo bilanci” di cui all’articolo 2</w:t>
      </w:r>
      <w:r w:rsidR="00B21E9F" w:rsidRPr="00F27FC3">
        <w:rPr>
          <w:rFonts w:ascii="Times New Roman" w:hAnsi="Times New Roman"/>
          <w:sz w:val="24"/>
          <w:szCs w:val="24"/>
        </w:rPr>
        <w:t>4</w:t>
      </w:r>
      <w:r w:rsidRPr="00F27FC3">
        <w:rPr>
          <w:rFonts w:ascii="Times New Roman" w:hAnsi="Times New Roman"/>
          <w:sz w:val="24"/>
          <w:szCs w:val="24"/>
        </w:rPr>
        <w:t>, entro 10 giorni dalla approvazione definitiva, il bilancio di esercizio completo degli allegati.</w:t>
      </w:r>
    </w:p>
    <w:p w:rsidR="004243B9" w:rsidRPr="00F27FC3" w:rsidRDefault="004243B9" w:rsidP="00DD03D4">
      <w:pPr>
        <w:pStyle w:val="Paragrafoelenco"/>
        <w:numPr>
          <w:ilvl w:val="0"/>
          <w:numId w:val="42"/>
        </w:numPr>
        <w:tabs>
          <w:tab w:val="left" w:pos="284"/>
        </w:tabs>
        <w:spacing w:line="240" w:lineRule="auto"/>
        <w:ind w:left="284" w:hanging="284"/>
        <w:jc w:val="both"/>
        <w:rPr>
          <w:rFonts w:ascii="Times New Roman" w:hAnsi="Times New Roman"/>
          <w:sz w:val="24"/>
          <w:szCs w:val="24"/>
        </w:rPr>
      </w:pPr>
      <w:r w:rsidRPr="00F27FC3">
        <w:rPr>
          <w:rFonts w:ascii="Times New Roman" w:hAnsi="Times New Roman"/>
          <w:sz w:val="24"/>
          <w:szCs w:val="24"/>
        </w:rPr>
        <w:t>Al fine di consentire la valutazione degli effetti derivanti dall’applicazione del nuovo principio di competenza finanziaria e il confronto con il precedente assetto contabile, il G</w:t>
      </w:r>
      <w:r w:rsidR="00AF3915" w:rsidRPr="00F27FC3">
        <w:rPr>
          <w:rFonts w:ascii="Times New Roman" w:hAnsi="Times New Roman"/>
          <w:sz w:val="24"/>
          <w:szCs w:val="24"/>
        </w:rPr>
        <w:t>ruppo bilanci può ri</w:t>
      </w:r>
      <w:r w:rsidRPr="00F27FC3">
        <w:rPr>
          <w:rFonts w:ascii="Times New Roman" w:hAnsi="Times New Roman"/>
          <w:sz w:val="24"/>
          <w:szCs w:val="24"/>
        </w:rPr>
        <w:t>chiede</w:t>
      </w:r>
      <w:r w:rsidR="00AF3915" w:rsidRPr="00F27FC3">
        <w:rPr>
          <w:rFonts w:ascii="Times New Roman" w:hAnsi="Times New Roman"/>
          <w:sz w:val="24"/>
          <w:szCs w:val="24"/>
        </w:rPr>
        <w:t>re</w:t>
      </w:r>
      <w:r w:rsidRPr="00F27FC3">
        <w:rPr>
          <w:rFonts w:ascii="Times New Roman" w:hAnsi="Times New Roman"/>
          <w:sz w:val="24"/>
          <w:szCs w:val="24"/>
        </w:rPr>
        <w:t xml:space="preserve"> agli enti in sperimentazione ulteriori informazioni concernenti le modalità di contabilizzazione delle operazioni gestionali svolte nel corso dell’esercizio.</w:t>
      </w:r>
    </w:p>
    <w:p w:rsidR="004243B9" w:rsidRPr="00F27FC3" w:rsidRDefault="004243B9" w:rsidP="00FC4BD5">
      <w:pPr>
        <w:pStyle w:val="Paragrafoelenco"/>
        <w:spacing w:line="240" w:lineRule="auto"/>
        <w:ind w:left="709"/>
        <w:jc w:val="both"/>
        <w:rPr>
          <w:rFonts w:ascii="Times New Roman" w:hAnsi="Times New Roman"/>
          <w:sz w:val="24"/>
          <w:szCs w:val="24"/>
        </w:rPr>
      </w:pPr>
    </w:p>
    <w:p w:rsidR="004243B9" w:rsidRPr="00F27FC3" w:rsidRDefault="004243B9" w:rsidP="00FC4BD5">
      <w:pPr>
        <w:pStyle w:val="Paragrafoelenco"/>
        <w:spacing w:line="240" w:lineRule="auto"/>
        <w:ind w:left="709"/>
        <w:jc w:val="both"/>
        <w:rPr>
          <w:rFonts w:ascii="Times New Roman" w:hAnsi="Times New Roman"/>
          <w:sz w:val="24"/>
          <w:szCs w:val="24"/>
        </w:rPr>
      </w:pPr>
      <w:r w:rsidRPr="00F27FC3">
        <w:rPr>
          <w:rFonts w:ascii="Times New Roman" w:hAnsi="Times New Roman"/>
          <w:sz w:val="24"/>
          <w:szCs w:val="24"/>
        </w:rPr>
        <w:t>Il presente decreto sarà pubblicato nella Gazzetta Ufficiale della Repubblica Italiana</w:t>
      </w:r>
    </w:p>
    <w:p w:rsidR="004243B9" w:rsidRPr="00F27FC3" w:rsidRDefault="004243B9" w:rsidP="00FC4BD5">
      <w:pPr>
        <w:pStyle w:val="Paragrafoelenco"/>
        <w:spacing w:line="240" w:lineRule="auto"/>
        <w:ind w:left="709"/>
        <w:jc w:val="both"/>
        <w:rPr>
          <w:rFonts w:ascii="Times New Roman" w:hAnsi="Times New Roman"/>
          <w:sz w:val="24"/>
          <w:szCs w:val="24"/>
        </w:rPr>
      </w:pPr>
    </w:p>
    <w:p w:rsidR="004243B9" w:rsidRPr="00F27FC3" w:rsidRDefault="004243B9" w:rsidP="00FC4BD5">
      <w:pPr>
        <w:pStyle w:val="Paragrafoelenco"/>
        <w:spacing w:line="240" w:lineRule="auto"/>
        <w:ind w:left="709"/>
        <w:jc w:val="both"/>
        <w:rPr>
          <w:rFonts w:ascii="Times New Roman" w:hAnsi="Times New Roman"/>
          <w:sz w:val="24"/>
          <w:szCs w:val="24"/>
        </w:rPr>
      </w:pPr>
    </w:p>
    <w:p w:rsidR="001E767E" w:rsidRPr="00F27FC3" w:rsidRDefault="001E767E" w:rsidP="001E767E">
      <w:pPr>
        <w:pStyle w:val="Rientrocorpodeltesto"/>
        <w:rPr>
          <w:rFonts w:ascii="Times New Roman" w:hAnsi="Times New Roman"/>
        </w:rPr>
      </w:pPr>
      <w:r w:rsidRPr="00F27FC3">
        <w:rPr>
          <w:rFonts w:ascii="Times New Roman" w:hAnsi="Times New Roman"/>
        </w:rPr>
        <w:t>Roma,</w:t>
      </w:r>
    </w:p>
    <w:p w:rsidR="001E767E" w:rsidRPr="00F27FC3" w:rsidRDefault="001E767E" w:rsidP="001E767E">
      <w:pPr>
        <w:pStyle w:val="Rientrocorpodeltesto"/>
        <w:rPr>
          <w:rFonts w:ascii="Times New Roman" w:hAnsi="Times New Roman"/>
        </w:rPr>
      </w:pPr>
      <w:r w:rsidRPr="00F27FC3">
        <w:rPr>
          <w:rFonts w:ascii="Times New Roman" w:hAnsi="Times New Roman"/>
        </w:rPr>
        <w:t xml:space="preserve">                                                                                                              Il Presidente</w:t>
      </w:r>
    </w:p>
    <w:p w:rsidR="001E767E" w:rsidRPr="00F27FC3" w:rsidRDefault="001E767E" w:rsidP="001E767E">
      <w:pPr>
        <w:pStyle w:val="Rientrocorpodeltesto"/>
        <w:rPr>
          <w:rFonts w:ascii="Times New Roman" w:hAnsi="Times New Roman"/>
        </w:rPr>
      </w:pPr>
      <w:r w:rsidRPr="00F27FC3">
        <w:rPr>
          <w:rFonts w:ascii="Times New Roman" w:hAnsi="Times New Roman"/>
        </w:rPr>
        <w:t xml:space="preserve">                                                                                                    del Consiglio dei Ministri</w:t>
      </w:r>
    </w:p>
    <w:p w:rsidR="001E767E" w:rsidRPr="00F27FC3" w:rsidRDefault="001E767E" w:rsidP="001E767E">
      <w:pPr>
        <w:pStyle w:val="Rientrocorpodeltesto"/>
        <w:rPr>
          <w:rFonts w:ascii="Times New Roman" w:hAnsi="Times New Roman"/>
        </w:rPr>
      </w:pPr>
    </w:p>
    <w:p w:rsidR="001E767E" w:rsidRPr="00F27FC3" w:rsidRDefault="001E767E" w:rsidP="001E767E">
      <w:pPr>
        <w:pStyle w:val="Rientrocorpodeltesto"/>
        <w:rPr>
          <w:rFonts w:ascii="Times New Roman" w:hAnsi="Times New Roman"/>
        </w:rPr>
      </w:pPr>
      <w:r w:rsidRPr="00F27FC3">
        <w:rPr>
          <w:rFonts w:ascii="Times New Roman" w:hAnsi="Times New Roman"/>
        </w:rPr>
        <w:t>Il Ministro dell’economia e delle finanze</w:t>
      </w:r>
    </w:p>
    <w:p w:rsidR="001E767E" w:rsidRPr="00F27FC3" w:rsidRDefault="001E767E" w:rsidP="001E767E">
      <w:pPr>
        <w:pStyle w:val="Rientrocorpodeltesto"/>
        <w:rPr>
          <w:rFonts w:ascii="Times New Roman" w:hAnsi="Times New Roman"/>
        </w:rPr>
      </w:pPr>
      <w:r w:rsidRPr="00F27FC3">
        <w:rPr>
          <w:rFonts w:ascii="Times New Roman" w:hAnsi="Times New Roman"/>
        </w:rPr>
        <w:t>Il Ministro dell’Interno</w:t>
      </w:r>
    </w:p>
    <w:p w:rsidR="001E767E" w:rsidRPr="00F27FC3" w:rsidRDefault="001E767E" w:rsidP="001E767E">
      <w:pPr>
        <w:pStyle w:val="Rientrocorpodeltesto"/>
        <w:rPr>
          <w:rFonts w:ascii="Times New Roman" w:hAnsi="Times New Roman"/>
        </w:rPr>
      </w:pPr>
      <w:r w:rsidRPr="00F27FC3">
        <w:rPr>
          <w:rFonts w:ascii="Times New Roman" w:hAnsi="Times New Roman"/>
        </w:rPr>
        <w:t>Il Ministro delle riforme per il federalismo</w:t>
      </w:r>
    </w:p>
    <w:p w:rsidR="001E767E" w:rsidRPr="00F27FC3" w:rsidRDefault="001E767E" w:rsidP="001E767E">
      <w:pPr>
        <w:pStyle w:val="Rientrocorpodeltesto"/>
        <w:rPr>
          <w:rFonts w:ascii="Times New Roman" w:hAnsi="Times New Roman"/>
        </w:rPr>
      </w:pPr>
      <w:r w:rsidRPr="00F27FC3">
        <w:rPr>
          <w:rFonts w:ascii="Times New Roman" w:hAnsi="Times New Roman"/>
        </w:rPr>
        <w:t>Il Ministro per i rapporti con le regioni e la coesione territoriale</w:t>
      </w:r>
    </w:p>
    <w:p w:rsidR="001E767E" w:rsidRPr="00254D6E" w:rsidRDefault="001E767E" w:rsidP="001E767E">
      <w:pPr>
        <w:pStyle w:val="Rientrocorpodeltesto"/>
        <w:rPr>
          <w:rFonts w:ascii="Times New Roman" w:hAnsi="Times New Roman"/>
          <w:b/>
        </w:rPr>
      </w:pPr>
      <w:r w:rsidRPr="00F27FC3">
        <w:rPr>
          <w:rFonts w:ascii="Times New Roman" w:hAnsi="Times New Roman"/>
        </w:rPr>
        <w:t>Il Ministro per la semplificazione normativa</w:t>
      </w:r>
    </w:p>
    <w:p w:rsidR="001E767E" w:rsidRDefault="001E767E" w:rsidP="00FC4BD5">
      <w:pPr>
        <w:pStyle w:val="Paragrafoelenco"/>
        <w:spacing w:line="240" w:lineRule="auto"/>
        <w:ind w:left="709"/>
        <w:jc w:val="right"/>
        <w:rPr>
          <w:rFonts w:ascii="Times New Roman" w:hAnsi="Times New Roman"/>
          <w:sz w:val="24"/>
          <w:szCs w:val="24"/>
        </w:rPr>
      </w:pPr>
    </w:p>
    <w:p w:rsidR="001E767E" w:rsidRDefault="001E767E" w:rsidP="001E767E">
      <w:pPr>
        <w:pStyle w:val="Paragrafoelenco"/>
        <w:spacing w:line="240" w:lineRule="auto"/>
        <w:ind w:left="709"/>
        <w:rPr>
          <w:rFonts w:ascii="Times New Roman" w:hAnsi="Times New Roman"/>
          <w:sz w:val="24"/>
          <w:szCs w:val="24"/>
        </w:rPr>
      </w:pPr>
    </w:p>
    <w:sectPr w:rsidR="001E767E" w:rsidSect="001C5E49">
      <w:pgSz w:w="11906" w:h="16838"/>
      <w:pgMar w:top="1418"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3B8"/>
    <w:multiLevelType w:val="hybridMultilevel"/>
    <w:tmpl w:val="13DC3350"/>
    <w:lvl w:ilvl="0" w:tplc="FDC05A80">
      <w:start w:val="1"/>
      <w:numFmt w:val="decimal"/>
      <w:lvlText w:val="%1."/>
      <w:lvlJc w:val="left"/>
      <w:pPr>
        <w:ind w:left="720" w:hanging="360"/>
      </w:pPr>
      <w:rPr>
        <w:rFonts w:cs="Times New Roman" w:hint="default"/>
        <w:strike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5652CC7"/>
    <w:multiLevelType w:val="hybridMultilevel"/>
    <w:tmpl w:val="6834F2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5FB1DAB"/>
    <w:multiLevelType w:val="hybridMultilevel"/>
    <w:tmpl w:val="CA34DCF0"/>
    <w:lvl w:ilvl="0" w:tplc="E954C0F2">
      <w:start w:val="1"/>
      <w:numFmt w:val="decimal"/>
      <w:lvlText w:val="%1."/>
      <w:lvlJc w:val="left"/>
      <w:pPr>
        <w:ind w:left="433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
    <w:nsid w:val="06726948"/>
    <w:multiLevelType w:val="hybridMultilevel"/>
    <w:tmpl w:val="79960C5A"/>
    <w:lvl w:ilvl="0" w:tplc="8B745B1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7032AB4"/>
    <w:multiLevelType w:val="hybridMultilevel"/>
    <w:tmpl w:val="60B09A74"/>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8666068"/>
    <w:multiLevelType w:val="hybridMultilevel"/>
    <w:tmpl w:val="02F242CA"/>
    <w:lvl w:ilvl="0" w:tplc="3A52B8C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A5F03C9"/>
    <w:multiLevelType w:val="hybridMultilevel"/>
    <w:tmpl w:val="1BF4C72C"/>
    <w:lvl w:ilvl="0" w:tplc="6DA6EC44">
      <w:start w:val="1"/>
      <w:numFmt w:val="decimal"/>
      <w:lvlText w:val="%1."/>
      <w:lvlJc w:val="left"/>
      <w:pPr>
        <w:ind w:left="644" w:hanging="360"/>
      </w:pPr>
      <w:rPr>
        <w:rFonts w:cs="Times New Roman" w:hint="default"/>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6BBCA2F2">
      <w:start w:val="1"/>
      <w:numFmt w:val="lowerLetter"/>
      <w:lvlText w:val="%4)"/>
      <w:lvlJc w:val="left"/>
      <w:pPr>
        <w:ind w:left="644" w:hanging="360"/>
      </w:pPr>
      <w:rPr>
        <w:rFonts w:cs="Times New Roman" w:hint="default"/>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7">
    <w:nsid w:val="0D802262"/>
    <w:multiLevelType w:val="multilevel"/>
    <w:tmpl w:val="33DE2A02"/>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12C25416"/>
    <w:multiLevelType w:val="hybridMultilevel"/>
    <w:tmpl w:val="2900711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16F025FD"/>
    <w:multiLevelType w:val="hybridMultilevel"/>
    <w:tmpl w:val="02F242CA"/>
    <w:lvl w:ilvl="0" w:tplc="3A52B8C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2BC8593E"/>
    <w:multiLevelType w:val="hybridMultilevel"/>
    <w:tmpl w:val="81341C04"/>
    <w:lvl w:ilvl="0" w:tplc="0410000F">
      <w:start w:val="1"/>
      <w:numFmt w:val="decimal"/>
      <w:lvlText w:val="%1."/>
      <w:lvlJc w:val="left"/>
      <w:pPr>
        <w:ind w:left="360" w:hanging="360"/>
      </w:pPr>
      <w:rPr>
        <w:rFonts w:cs="Times New Roman" w:hint="default"/>
      </w:rPr>
    </w:lvl>
    <w:lvl w:ilvl="1" w:tplc="093CC5DC">
      <w:numFmt w:val="bullet"/>
      <w:lvlText w:val="-"/>
      <w:lvlJc w:val="left"/>
      <w:pPr>
        <w:ind w:left="1080" w:hanging="360"/>
      </w:pPr>
      <w:rPr>
        <w:rFonts w:ascii="Times New Roman" w:eastAsia="Times New Roman" w:hAnsi="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nsid w:val="2F5C08D3"/>
    <w:multiLevelType w:val="hybridMultilevel"/>
    <w:tmpl w:val="CA34DCF0"/>
    <w:lvl w:ilvl="0" w:tplc="E954C0F2">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nsid w:val="3094530A"/>
    <w:multiLevelType w:val="hybridMultilevel"/>
    <w:tmpl w:val="CD6E75B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0C52D90"/>
    <w:multiLevelType w:val="hybridMultilevel"/>
    <w:tmpl w:val="F3803D2C"/>
    <w:lvl w:ilvl="0" w:tplc="0410000F">
      <w:start w:val="1"/>
      <w:numFmt w:val="decimal"/>
      <w:lvlText w:val="%1."/>
      <w:lvlJc w:val="left"/>
      <w:pPr>
        <w:ind w:left="720" w:hanging="360"/>
      </w:pPr>
      <w:rPr>
        <w:rFonts w:cs="Times New Roman" w:hint="default"/>
      </w:rPr>
    </w:lvl>
    <w:lvl w:ilvl="1" w:tplc="0ECE59A4">
      <w:start w:val="1"/>
      <w:numFmt w:val="lowerLetter"/>
      <w:lvlText w:val="%2)"/>
      <w:lvlJc w:val="left"/>
      <w:pPr>
        <w:ind w:left="1440" w:hanging="360"/>
      </w:pPr>
      <w:rPr>
        <w:rFonts w:cs="Times New Roman"/>
        <w:sz w:val="24"/>
        <w:szCs w:val="24"/>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31EA14DB"/>
    <w:multiLevelType w:val="hybridMultilevel"/>
    <w:tmpl w:val="989AC26E"/>
    <w:lvl w:ilvl="0" w:tplc="85BAAC54">
      <w:start w:val="1"/>
      <w:numFmt w:val="lowerLetter"/>
      <w:lvlText w:val="%1)"/>
      <w:lvlJc w:val="left"/>
      <w:pPr>
        <w:ind w:left="1637"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5">
    <w:nsid w:val="3284379A"/>
    <w:multiLevelType w:val="hybridMultilevel"/>
    <w:tmpl w:val="690C728E"/>
    <w:lvl w:ilvl="0" w:tplc="0410000F">
      <w:start w:val="1"/>
      <w:numFmt w:val="decimal"/>
      <w:lvlText w:val="%1."/>
      <w:lvlJc w:val="left"/>
      <w:pPr>
        <w:ind w:left="518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29A6898"/>
    <w:multiLevelType w:val="hybridMultilevel"/>
    <w:tmpl w:val="A4E45E18"/>
    <w:lvl w:ilvl="0" w:tplc="0410000F">
      <w:start w:val="1"/>
      <w:numFmt w:val="decimal"/>
      <w:lvlText w:val="%1."/>
      <w:lvlJc w:val="left"/>
      <w:pPr>
        <w:ind w:left="720" w:hanging="360"/>
      </w:pPr>
      <w:rPr>
        <w:rFonts w:cs="Times New Roman" w:hint="default"/>
      </w:rPr>
    </w:lvl>
    <w:lvl w:ilvl="1" w:tplc="04100017">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573441D"/>
    <w:multiLevelType w:val="hybridMultilevel"/>
    <w:tmpl w:val="C330964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A1A3FC6"/>
    <w:multiLevelType w:val="hybridMultilevel"/>
    <w:tmpl w:val="34F27818"/>
    <w:lvl w:ilvl="0" w:tplc="8472A16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3C705A4F"/>
    <w:multiLevelType w:val="hybridMultilevel"/>
    <w:tmpl w:val="2864C94A"/>
    <w:lvl w:ilvl="0" w:tplc="D5747116">
      <w:start w:val="1"/>
      <w:numFmt w:val="decimal"/>
      <w:lvlText w:val="%1."/>
      <w:lvlJc w:val="left"/>
      <w:pPr>
        <w:ind w:left="360" w:hanging="360"/>
      </w:pPr>
      <w:rPr>
        <w:rFonts w:cs="Times New Roman" w:hint="default"/>
        <w:color w:val="auto"/>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20">
    <w:nsid w:val="3CA555AD"/>
    <w:multiLevelType w:val="hybridMultilevel"/>
    <w:tmpl w:val="25B84F32"/>
    <w:lvl w:ilvl="0" w:tplc="0410000F">
      <w:start w:val="1"/>
      <w:numFmt w:val="decimal"/>
      <w:lvlText w:val="%1."/>
      <w:lvlJc w:val="left"/>
      <w:pPr>
        <w:ind w:left="36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2154ED7"/>
    <w:multiLevelType w:val="hybridMultilevel"/>
    <w:tmpl w:val="A8E83FFC"/>
    <w:lvl w:ilvl="0" w:tplc="04100019">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2">
    <w:nsid w:val="42416A78"/>
    <w:multiLevelType w:val="hybridMultilevel"/>
    <w:tmpl w:val="71401E6C"/>
    <w:lvl w:ilvl="0" w:tplc="97202F38">
      <w:start w:val="1"/>
      <w:numFmt w:val="decimal"/>
      <w:lvlText w:val="%1."/>
      <w:lvlJc w:val="left"/>
      <w:pPr>
        <w:ind w:left="502"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31545B1"/>
    <w:multiLevelType w:val="hybridMultilevel"/>
    <w:tmpl w:val="684E0FBA"/>
    <w:lvl w:ilvl="0" w:tplc="2F5681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3457624"/>
    <w:multiLevelType w:val="hybridMultilevel"/>
    <w:tmpl w:val="95742E3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387486A"/>
    <w:multiLevelType w:val="hybridMultilevel"/>
    <w:tmpl w:val="C0147B44"/>
    <w:lvl w:ilvl="0" w:tplc="0410000F">
      <w:start w:val="1"/>
      <w:numFmt w:val="decimal"/>
      <w:lvlText w:val="%1."/>
      <w:lvlJc w:val="left"/>
      <w:pPr>
        <w:ind w:left="720" w:hanging="360"/>
      </w:pPr>
      <w:rPr>
        <w:rFonts w:cs="Times New Roman" w:hint="default"/>
      </w:rPr>
    </w:lvl>
    <w:lvl w:ilvl="1" w:tplc="04100017">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5FD4B2F"/>
    <w:multiLevelType w:val="hybridMultilevel"/>
    <w:tmpl w:val="8392FA0E"/>
    <w:lvl w:ilvl="0" w:tplc="0410000F">
      <w:start w:val="1"/>
      <w:numFmt w:val="decimal"/>
      <w:lvlText w:val="%1."/>
      <w:lvlJc w:val="left"/>
      <w:pPr>
        <w:ind w:left="360" w:hanging="360"/>
      </w:pPr>
      <w:rPr>
        <w:rFonts w:cs="Times New Roman" w:hint="default"/>
      </w:rPr>
    </w:lvl>
    <w:lvl w:ilvl="1" w:tplc="093CC5DC">
      <w:numFmt w:val="bullet"/>
      <w:lvlText w:val="-"/>
      <w:lvlJc w:val="left"/>
      <w:pPr>
        <w:ind w:left="1080" w:hanging="360"/>
      </w:pPr>
      <w:rPr>
        <w:rFonts w:ascii="Times New Roman" w:eastAsia="Times New Roman" w:hAnsi="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7">
    <w:nsid w:val="474F5CCD"/>
    <w:multiLevelType w:val="hybridMultilevel"/>
    <w:tmpl w:val="BC220A1E"/>
    <w:lvl w:ilvl="0" w:tplc="0410000F">
      <w:start w:val="1"/>
      <w:numFmt w:val="decimal"/>
      <w:lvlText w:val="%1."/>
      <w:lvlJc w:val="left"/>
      <w:pPr>
        <w:ind w:left="360" w:hanging="360"/>
      </w:pPr>
      <w:rPr>
        <w:rFonts w:cs="Times New Roman" w:hint="default"/>
      </w:rPr>
    </w:lvl>
    <w:lvl w:ilvl="1" w:tplc="04100019">
      <w:start w:val="1"/>
      <w:numFmt w:val="lowerLetter"/>
      <w:lvlText w:val="%2."/>
      <w:lvlJc w:val="left"/>
      <w:pPr>
        <w:ind w:left="786"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4ECC3245"/>
    <w:multiLevelType w:val="hybridMultilevel"/>
    <w:tmpl w:val="73086C5A"/>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9">
    <w:nsid w:val="4F1D5060"/>
    <w:multiLevelType w:val="hybridMultilevel"/>
    <w:tmpl w:val="51B4BF48"/>
    <w:lvl w:ilvl="0" w:tplc="33968F9A">
      <w:start w:val="2"/>
      <w:numFmt w:val="decimal"/>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68C74B9"/>
    <w:multiLevelType w:val="hybridMultilevel"/>
    <w:tmpl w:val="41141A78"/>
    <w:lvl w:ilvl="0" w:tplc="ECCCD616">
      <w:start w:val="2"/>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1">
    <w:nsid w:val="57E41B24"/>
    <w:multiLevelType w:val="hybridMultilevel"/>
    <w:tmpl w:val="0A80283E"/>
    <w:lvl w:ilvl="0" w:tplc="04100017">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2">
    <w:nsid w:val="5DB24769"/>
    <w:multiLevelType w:val="hybridMultilevel"/>
    <w:tmpl w:val="7A0C991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nsid w:val="5F4C20F7"/>
    <w:multiLevelType w:val="hybridMultilevel"/>
    <w:tmpl w:val="B25C0D26"/>
    <w:lvl w:ilvl="0" w:tplc="0410000F">
      <w:start w:val="1"/>
      <w:numFmt w:val="decimal"/>
      <w:lvlText w:val="%1."/>
      <w:lvlJc w:val="left"/>
      <w:pPr>
        <w:ind w:left="720" w:hanging="360"/>
      </w:pPr>
      <w:rPr>
        <w:rFonts w:cs="Times New Roman" w:hint="default"/>
      </w:rPr>
    </w:lvl>
    <w:lvl w:ilvl="1" w:tplc="04100017">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5FFD2E80"/>
    <w:multiLevelType w:val="hybridMultilevel"/>
    <w:tmpl w:val="94E0BAB8"/>
    <w:lvl w:ilvl="0" w:tplc="5CDE4B8C">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2291B5C"/>
    <w:multiLevelType w:val="hybridMultilevel"/>
    <w:tmpl w:val="91248CEA"/>
    <w:lvl w:ilvl="0" w:tplc="6DA6EC44">
      <w:start w:val="1"/>
      <w:numFmt w:val="decimal"/>
      <w:lvlText w:val="%1."/>
      <w:lvlJc w:val="left"/>
      <w:pPr>
        <w:ind w:left="1080" w:hanging="360"/>
      </w:pPr>
      <w:rPr>
        <w:rFonts w:cs="Times New Roman" w:hint="default"/>
      </w:rPr>
    </w:lvl>
    <w:lvl w:ilvl="1" w:tplc="04100017">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6BBCA2F2">
      <w:start w:val="1"/>
      <w:numFmt w:val="lowerLetter"/>
      <w:lvlText w:val="%4)"/>
      <w:lvlJc w:val="left"/>
      <w:pPr>
        <w:ind w:left="4046" w:hanging="360"/>
      </w:pPr>
      <w:rPr>
        <w:rFonts w:cs="Times New Roman" w:hint="default"/>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6">
    <w:nsid w:val="65E01B76"/>
    <w:multiLevelType w:val="hybridMultilevel"/>
    <w:tmpl w:val="CA34DCF0"/>
    <w:lvl w:ilvl="0" w:tplc="E954C0F2">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7">
    <w:nsid w:val="71785F6C"/>
    <w:multiLevelType w:val="hybridMultilevel"/>
    <w:tmpl w:val="2864C94A"/>
    <w:lvl w:ilvl="0" w:tplc="D5747116">
      <w:start w:val="1"/>
      <w:numFmt w:val="decimal"/>
      <w:lvlText w:val="%1."/>
      <w:lvlJc w:val="left"/>
      <w:pPr>
        <w:ind w:left="1069" w:hanging="360"/>
      </w:pPr>
      <w:rPr>
        <w:rFonts w:cs="Times New Roman" w:hint="default"/>
        <w:color w:val="auto"/>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8">
    <w:nsid w:val="71F34516"/>
    <w:multiLevelType w:val="hybridMultilevel"/>
    <w:tmpl w:val="3394387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73E57B34"/>
    <w:multiLevelType w:val="hybridMultilevel"/>
    <w:tmpl w:val="F9283368"/>
    <w:lvl w:ilvl="0" w:tplc="0410000F">
      <w:start w:val="1"/>
      <w:numFmt w:val="decimal"/>
      <w:lvlText w:val="%1."/>
      <w:lvlJc w:val="left"/>
      <w:pPr>
        <w:ind w:left="720" w:hanging="360"/>
      </w:pPr>
      <w:rPr>
        <w:rFonts w:cs="Times New Roman" w:hint="default"/>
      </w:rPr>
    </w:lvl>
    <w:lvl w:ilvl="1" w:tplc="04100017">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3E60CDC"/>
    <w:multiLevelType w:val="hybridMultilevel"/>
    <w:tmpl w:val="1B2A73F4"/>
    <w:lvl w:ilvl="0" w:tplc="D5747116">
      <w:start w:val="1"/>
      <w:numFmt w:val="decimal"/>
      <w:lvlText w:val="%1."/>
      <w:lvlJc w:val="left"/>
      <w:pPr>
        <w:ind w:left="1069" w:hanging="360"/>
      </w:pPr>
      <w:rPr>
        <w:rFonts w:cs="Times New Roman" w:hint="default"/>
        <w:color w:val="auto"/>
      </w:rPr>
    </w:lvl>
    <w:lvl w:ilvl="1" w:tplc="04100019">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41">
    <w:nsid w:val="749D6C2B"/>
    <w:multiLevelType w:val="hybridMultilevel"/>
    <w:tmpl w:val="08F641C4"/>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5A45DFE"/>
    <w:multiLevelType w:val="hybridMultilevel"/>
    <w:tmpl w:val="BC220A1E"/>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776F289F"/>
    <w:multiLevelType w:val="hybridMultilevel"/>
    <w:tmpl w:val="C404868C"/>
    <w:lvl w:ilvl="0" w:tplc="0410000F">
      <w:start w:val="1"/>
      <w:numFmt w:val="decimal"/>
      <w:lvlText w:val="%1."/>
      <w:lvlJc w:val="left"/>
      <w:pPr>
        <w:ind w:left="720" w:hanging="360"/>
      </w:pPr>
      <w:rPr>
        <w:rFonts w:cs="Times New Roman" w:hint="default"/>
      </w:rPr>
    </w:lvl>
    <w:lvl w:ilvl="1" w:tplc="04100017">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7CB329D2"/>
    <w:multiLevelType w:val="hybridMultilevel"/>
    <w:tmpl w:val="1DD252D2"/>
    <w:lvl w:ilvl="0" w:tplc="97202F38">
      <w:start w:val="4"/>
      <w:numFmt w:val="decimal"/>
      <w:lvlText w:val="%1."/>
      <w:lvlJc w:val="left"/>
      <w:pPr>
        <w:ind w:left="3479" w:hanging="360"/>
      </w:pPr>
      <w:rPr>
        <w:rFonts w:cs="Times New Roman" w:hint="default"/>
      </w:rPr>
    </w:lvl>
    <w:lvl w:ilvl="1" w:tplc="04100019" w:tentative="1">
      <w:start w:val="1"/>
      <w:numFmt w:val="lowerLetter"/>
      <w:lvlText w:val="%2."/>
      <w:lvlJc w:val="left"/>
      <w:pPr>
        <w:ind w:left="4199" w:hanging="360"/>
      </w:pPr>
      <w:rPr>
        <w:rFonts w:cs="Times New Roman"/>
      </w:rPr>
    </w:lvl>
    <w:lvl w:ilvl="2" w:tplc="0410001B" w:tentative="1">
      <w:start w:val="1"/>
      <w:numFmt w:val="lowerRoman"/>
      <w:lvlText w:val="%3."/>
      <w:lvlJc w:val="right"/>
      <w:pPr>
        <w:ind w:left="4919" w:hanging="180"/>
      </w:pPr>
      <w:rPr>
        <w:rFonts w:cs="Times New Roman"/>
      </w:rPr>
    </w:lvl>
    <w:lvl w:ilvl="3" w:tplc="0410000F" w:tentative="1">
      <w:start w:val="1"/>
      <w:numFmt w:val="decimal"/>
      <w:lvlText w:val="%4."/>
      <w:lvlJc w:val="left"/>
      <w:pPr>
        <w:ind w:left="5639" w:hanging="360"/>
      </w:pPr>
      <w:rPr>
        <w:rFonts w:cs="Times New Roman"/>
      </w:rPr>
    </w:lvl>
    <w:lvl w:ilvl="4" w:tplc="04100019" w:tentative="1">
      <w:start w:val="1"/>
      <w:numFmt w:val="lowerLetter"/>
      <w:lvlText w:val="%5."/>
      <w:lvlJc w:val="left"/>
      <w:pPr>
        <w:ind w:left="6359" w:hanging="360"/>
      </w:pPr>
      <w:rPr>
        <w:rFonts w:cs="Times New Roman"/>
      </w:rPr>
    </w:lvl>
    <w:lvl w:ilvl="5" w:tplc="0410001B" w:tentative="1">
      <w:start w:val="1"/>
      <w:numFmt w:val="lowerRoman"/>
      <w:lvlText w:val="%6."/>
      <w:lvlJc w:val="right"/>
      <w:pPr>
        <w:ind w:left="7079" w:hanging="180"/>
      </w:pPr>
      <w:rPr>
        <w:rFonts w:cs="Times New Roman"/>
      </w:rPr>
    </w:lvl>
    <w:lvl w:ilvl="6" w:tplc="0410000F" w:tentative="1">
      <w:start w:val="1"/>
      <w:numFmt w:val="decimal"/>
      <w:lvlText w:val="%7."/>
      <w:lvlJc w:val="left"/>
      <w:pPr>
        <w:ind w:left="7799" w:hanging="360"/>
      </w:pPr>
      <w:rPr>
        <w:rFonts w:cs="Times New Roman"/>
      </w:rPr>
    </w:lvl>
    <w:lvl w:ilvl="7" w:tplc="04100019" w:tentative="1">
      <w:start w:val="1"/>
      <w:numFmt w:val="lowerLetter"/>
      <w:lvlText w:val="%8."/>
      <w:lvlJc w:val="left"/>
      <w:pPr>
        <w:ind w:left="8519" w:hanging="360"/>
      </w:pPr>
      <w:rPr>
        <w:rFonts w:cs="Times New Roman"/>
      </w:rPr>
    </w:lvl>
    <w:lvl w:ilvl="8" w:tplc="0410001B" w:tentative="1">
      <w:start w:val="1"/>
      <w:numFmt w:val="lowerRoman"/>
      <w:lvlText w:val="%9."/>
      <w:lvlJc w:val="right"/>
      <w:pPr>
        <w:ind w:left="9239" w:hanging="180"/>
      </w:pPr>
      <w:rPr>
        <w:rFonts w:cs="Times New Roman"/>
      </w:rPr>
    </w:lvl>
  </w:abstractNum>
  <w:abstractNum w:abstractNumId="45">
    <w:nsid w:val="7E764F7C"/>
    <w:multiLevelType w:val="hybridMultilevel"/>
    <w:tmpl w:val="57AE47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10"/>
  </w:num>
  <w:num w:numId="3">
    <w:abstractNumId w:val="1"/>
  </w:num>
  <w:num w:numId="4">
    <w:abstractNumId w:val="6"/>
  </w:num>
  <w:num w:numId="5">
    <w:abstractNumId w:val="14"/>
  </w:num>
  <w:num w:numId="6">
    <w:abstractNumId w:val="0"/>
  </w:num>
  <w:num w:numId="7">
    <w:abstractNumId w:val="24"/>
  </w:num>
  <w:num w:numId="8">
    <w:abstractNumId w:val="27"/>
  </w:num>
  <w:num w:numId="9">
    <w:abstractNumId w:val="20"/>
  </w:num>
  <w:num w:numId="10">
    <w:abstractNumId w:val="2"/>
  </w:num>
  <w:num w:numId="11">
    <w:abstractNumId w:val="40"/>
  </w:num>
  <w:num w:numId="12">
    <w:abstractNumId w:val="11"/>
  </w:num>
  <w:num w:numId="13">
    <w:abstractNumId w:val="36"/>
  </w:num>
  <w:num w:numId="14">
    <w:abstractNumId w:val="19"/>
  </w:num>
  <w:num w:numId="15">
    <w:abstractNumId w:val="37"/>
  </w:num>
  <w:num w:numId="16">
    <w:abstractNumId w:val="45"/>
  </w:num>
  <w:num w:numId="17">
    <w:abstractNumId w:val="12"/>
  </w:num>
  <w:num w:numId="18">
    <w:abstractNumId w:val="42"/>
  </w:num>
  <w:num w:numId="19">
    <w:abstractNumId w:val="44"/>
  </w:num>
  <w:num w:numId="20">
    <w:abstractNumId w:val="38"/>
  </w:num>
  <w:num w:numId="21">
    <w:abstractNumId w:val="17"/>
  </w:num>
  <w:num w:numId="22">
    <w:abstractNumId w:val="22"/>
  </w:num>
  <w:num w:numId="23">
    <w:abstractNumId w:val="5"/>
  </w:num>
  <w:num w:numId="24">
    <w:abstractNumId w:val="35"/>
  </w:num>
  <w:num w:numId="25">
    <w:abstractNumId w:val="31"/>
  </w:num>
  <w:num w:numId="26">
    <w:abstractNumId w:val="30"/>
  </w:num>
  <w:num w:numId="27">
    <w:abstractNumId w:val="13"/>
  </w:num>
  <w:num w:numId="28">
    <w:abstractNumId w:val="33"/>
  </w:num>
  <w:num w:numId="29">
    <w:abstractNumId w:val="26"/>
  </w:num>
  <w:num w:numId="30">
    <w:abstractNumId w:val="4"/>
  </w:num>
  <w:num w:numId="31">
    <w:abstractNumId w:val="16"/>
  </w:num>
  <w:num w:numId="32">
    <w:abstractNumId w:val="43"/>
  </w:num>
  <w:num w:numId="33">
    <w:abstractNumId w:val="25"/>
  </w:num>
  <w:num w:numId="34">
    <w:abstractNumId w:val="39"/>
  </w:num>
  <w:num w:numId="35">
    <w:abstractNumId w:val="34"/>
  </w:num>
  <w:num w:numId="36">
    <w:abstractNumId w:val="18"/>
  </w:num>
  <w:num w:numId="37">
    <w:abstractNumId w:val="15"/>
  </w:num>
  <w:num w:numId="38">
    <w:abstractNumId w:val="28"/>
  </w:num>
  <w:num w:numId="39">
    <w:abstractNumId w:val="21"/>
  </w:num>
  <w:num w:numId="40">
    <w:abstractNumId w:val="3"/>
  </w:num>
  <w:num w:numId="41">
    <w:abstractNumId w:val="9"/>
  </w:num>
  <w:num w:numId="42">
    <w:abstractNumId w:val="29"/>
  </w:num>
  <w:num w:numId="43">
    <w:abstractNumId w:val="23"/>
  </w:num>
  <w:num w:numId="44">
    <w:abstractNumId w:val="8"/>
  </w:num>
  <w:num w:numId="45">
    <w:abstractNumId w:val="41"/>
  </w:num>
  <w:num w:numId="46">
    <w:abstractNumId w:val="3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903C32"/>
    <w:rsid w:val="000037D5"/>
    <w:rsid w:val="00003D93"/>
    <w:rsid w:val="0000508B"/>
    <w:rsid w:val="00005A3E"/>
    <w:rsid w:val="00007162"/>
    <w:rsid w:val="00016DDC"/>
    <w:rsid w:val="00020125"/>
    <w:rsid w:val="00020661"/>
    <w:rsid w:val="0002289C"/>
    <w:rsid w:val="00023320"/>
    <w:rsid w:val="00025DA5"/>
    <w:rsid w:val="00030B20"/>
    <w:rsid w:val="000410EA"/>
    <w:rsid w:val="00041195"/>
    <w:rsid w:val="00043EB8"/>
    <w:rsid w:val="0004679E"/>
    <w:rsid w:val="000545B2"/>
    <w:rsid w:val="00060392"/>
    <w:rsid w:val="00061109"/>
    <w:rsid w:val="00061601"/>
    <w:rsid w:val="00063181"/>
    <w:rsid w:val="00071048"/>
    <w:rsid w:val="00074FDF"/>
    <w:rsid w:val="000906A5"/>
    <w:rsid w:val="000945C8"/>
    <w:rsid w:val="000A07C8"/>
    <w:rsid w:val="000A07D2"/>
    <w:rsid w:val="000A0A99"/>
    <w:rsid w:val="000B0EA9"/>
    <w:rsid w:val="000B352C"/>
    <w:rsid w:val="000B4B40"/>
    <w:rsid w:val="000B7ACE"/>
    <w:rsid w:val="000C1124"/>
    <w:rsid w:val="000C2261"/>
    <w:rsid w:val="000C4743"/>
    <w:rsid w:val="000C5113"/>
    <w:rsid w:val="000C5D55"/>
    <w:rsid w:val="000D3264"/>
    <w:rsid w:val="000D345F"/>
    <w:rsid w:val="000E2F60"/>
    <w:rsid w:val="000F4702"/>
    <w:rsid w:val="00101B2F"/>
    <w:rsid w:val="00111DEC"/>
    <w:rsid w:val="0011446A"/>
    <w:rsid w:val="00120C1D"/>
    <w:rsid w:val="00124252"/>
    <w:rsid w:val="00124C14"/>
    <w:rsid w:val="0012610E"/>
    <w:rsid w:val="00130E9D"/>
    <w:rsid w:val="00133E42"/>
    <w:rsid w:val="001372F4"/>
    <w:rsid w:val="001417BD"/>
    <w:rsid w:val="00142F95"/>
    <w:rsid w:val="00144EB8"/>
    <w:rsid w:val="00152BC3"/>
    <w:rsid w:val="00155A97"/>
    <w:rsid w:val="00156DF6"/>
    <w:rsid w:val="00167E64"/>
    <w:rsid w:val="00170434"/>
    <w:rsid w:val="0017192A"/>
    <w:rsid w:val="00177EA5"/>
    <w:rsid w:val="00183A7A"/>
    <w:rsid w:val="00185ECE"/>
    <w:rsid w:val="0019230D"/>
    <w:rsid w:val="00197E44"/>
    <w:rsid w:val="001A315E"/>
    <w:rsid w:val="001B11CB"/>
    <w:rsid w:val="001B19CC"/>
    <w:rsid w:val="001C0420"/>
    <w:rsid w:val="001C5E49"/>
    <w:rsid w:val="001D60F0"/>
    <w:rsid w:val="001D662E"/>
    <w:rsid w:val="001E42A9"/>
    <w:rsid w:val="001E767E"/>
    <w:rsid w:val="00213219"/>
    <w:rsid w:val="00217839"/>
    <w:rsid w:val="0022368D"/>
    <w:rsid w:val="002246F3"/>
    <w:rsid w:val="00224788"/>
    <w:rsid w:val="00261109"/>
    <w:rsid w:val="00261853"/>
    <w:rsid w:val="002623BC"/>
    <w:rsid w:val="00264D48"/>
    <w:rsid w:val="00265CB4"/>
    <w:rsid w:val="002733A4"/>
    <w:rsid w:val="00273855"/>
    <w:rsid w:val="002745AC"/>
    <w:rsid w:val="00275F5A"/>
    <w:rsid w:val="00276D2F"/>
    <w:rsid w:val="0029334B"/>
    <w:rsid w:val="002A1AC6"/>
    <w:rsid w:val="002A3596"/>
    <w:rsid w:val="002A53EC"/>
    <w:rsid w:val="002A699C"/>
    <w:rsid w:val="002A7130"/>
    <w:rsid w:val="002B03BD"/>
    <w:rsid w:val="002B047B"/>
    <w:rsid w:val="002B1214"/>
    <w:rsid w:val="002B53D3"/>
    <w:rsid w:val="002B630F"/>
    <w:rsid w:val="002B7E48"/>
    <w:rsid w:val="002C4ED6"/>
    <w:rsid w:val="002C798C"/>
    <w:rsid w:val="002E0F0C"/>
    <w:rsid w:val="002E22CE"/>
    <w:rsid w:val="002E5696"/>
    <w:rsid w:val="002F008F"/>
    <w:rsid w:val="002F046F"/>
    <w:rsid w:val="002F5900"/>
    <w:rsid w:val="003035BC"/>
    <w:rsid w:val="003062F2"/>
    <w:rsid w:val="003211EF"/>
    <w:rsid w:val="0033268D"/>
    <w:rsid w:val="00336466"/>
    <w:rsid w:val="00343FB2"/>
    <w:rsid w:val="00344D0C"/>
    <w:rsid w:val="00357F45"/>
    <w:rsid w:val="00362D67"/>
    <w:rsid w:val="00374EFF"/>
    <w:rsid w:val="0039213C"/>
    <w:rsid w:val="00396601"/>
    <w:rsid w:val="00396C22"/>
    <w:rsid w:val="0039720D"/>
    <w:rsid w:val="003A6D62"/>
    <w:rsid w:val="003B1556"/>
    <w:rsid w:val="003B4CF3"/>
    <w:rsid w:val="003C51DD"/>
    <w:rsid w:val="003C75AE"/>
    <w:rsid w:val="003D2082"/>
    <w:rsid w:val="003D3048"/>
    <w:rsid w:val="003D565E"/>
    <w:rsid w:val="003D5AB4"/>
    <w:rsid w:val="003F248E"/>
    <w:rsid w:val="004243B9"/>
    <w:rsid w:val="0042488F"/>
    <w:rsid w:val="00431345"/>
    <w:rsid w:val="0046075D"/>
    <w:rsid w:val="00465B12"/>
    <w:rsid w:val="00470624"/>
    <w:rsid w:val="00476E02"/>
    <w:rsid w:val="004872C1"/>
    <w:rsid w:val="004876ED"/>
    <w:rsid w:val="004919B0"/>
    <w:rsid w:val="00492985"/>
    <w:rsid w:val="004939D9"/>
    <w:rsid w:val="004A51D1"/>
    <w:rsid w:val="004A6230"/>
    <w:rsid w:val="004A645F"/>
    <w:rsid w:val="004B2E41"/>
    <w:rsid w:val="004B6D75"/>
    <w:rsid w:val="004C0EAF"/>
    <w:rsid w:val="004D3667"/>
    <w:rsid w:val="004D62B4"/>
    <w:rsid w:val="004E13D6"/>
    <w:rsid w:val="004E24AC"/>
    <w:rsid w:val="004E25BA"/>
    <w:rsid w:val="004E71A7"/>
    <w:rsid w:val="004F4FF2"/>
    <w:rsid w:val="00501287"/>
    <w:rsid w:val="0050512C"/>
    <w:rsid w:val="00507599"/>
    <w:rsid w:val="00511509"/>
    <w:rsid w:val="0051252B"/>
    <w:rsid w:val="005127E8"/>
    <w:rsid w:val="00513040"/>
    <w:rsid w:val="00514612"/>
    <w:rsid w:val="005209D4"/>
    <w:rsid w:val="00533EDE"/>
    <w:rsid w:val="00542F0C"/>
    <w:rsid w:val="00543558"/>
    <w:rsid w:val="00546365"/>
    <w:rsid w:val="00554D80"/>
    <w:rsid w:val="0055713A"/>
    <w:rsid w:val="00557B4F"/>
    <w:rsid w:val="005635F3"/>
    <w:rsid w:val="005667C3"/>
    <w:rsid w:val="00567A1C"/>
    <w:rsid w:val="005735D3"/>
    <w:rsid w:val="00573A6A"/>
    <w:rsid w:val="005751FF"/>
    <w:rsid w:val="0057566F"/>
    <w:rsid w:val="00577F0F"/>
    <w:rsid w:val="005843C5"/>
    <w:rsid w:val="005941F2"/>
    <w:rsid w:val="005A01CF"/>
    <w:rsid w:val="005A3B4C"/>
    <w:rsid w:val="005A469E"/>
    <w:rsid w:val="005B215E"/>
    <w:rsid w:val="005C192E"/>
    <w:rsid w:val="005C289D"/>
    <w:rsid w:val="005C34B2"/>
    <w:rsid w:val="005D2662"/>
    <w:rsid w:val="005E1BCB"/>
    <w:rsid w:val="005E5CA8"/>
    <w:rsid w:val="005F1394"/>
    <w:rsid w:val="006057BB"/>
    <w:rsid w:val="00611646"/>
    <w:rsid w:val="00613C9B"/>
    <w:rsid w:val="006173C4"/>
    <w:rsid w:val="00617450"/>
    <w:rsid w:val="00622735"/>
    <w:rsid w:val="006230BF"/>
    <w:rsid w:val="00635584"/>
    <w:rsid w:val="00646221"/>
    <w:rsid w:val="0065134A"/>
    <w:rsid w:val="006515B5"/>
    <w:rsid w:val="006521D4"/>
    <w:rsid w:val="0065279B"/>
    <w:rsid w:val="00653AC1"/>
    <w:rsid w:val="006569DF"/>
    <w:rsid w:val="0066494E"/>
    <w:rsid w:val="00672F2B"/>
    <w:rsid w:val="0068384E"/>
    <w:rsid w:val="00686188"/>
    <w:rsid w:val="006908F7"/>
    <w:rsid w:val="00692655"/>
    <w:rsid w:val="00693FE1"/>
    <w:rsid w:val="006A53DE"/>
    <w:rsid w:val="006C4E10"/>
    <w:rsid w:val="006D0269"/>
    <w:rsid w:val="006D2366"/>
    <w:rsid w:val="006E14D8"/>
    <w:rsid w:val="006E2C32"/>
    <w:rsid w:val="006E4A3F"/>
    <w:rsid w:val="006E6692"/>
    <w:rsid w:val="00702926"/>
    <w:rsid w:val="007101F9"/>
    <w:rsid w:val="007165D7"/>
    <w:rsid w:val="0072021B"/>
    <w:rsid w:val="00720A60"/>
    <w:rsid w:val="007212E4"/>
    <w:rsid w:val="00721A8E"/>
    <w:rsid w:val="00721AEB"/>
    <w:rsid w:val="0072375C"/>
    <w:rsid w:val="00726D64"/>
    <w:rsid w:val="00732428"/>
    <w:rsid w:val="00737C05"/>
    <w:rsid w:val="00741585"/>
    <w:rsid w:val="00746307"/>
    <w:rsid w:val="00747467"/>
    <w:rsid w:val="00753185"/>
    <w:rsid w:val="00755C60"/>
    <w:rsid w:val="00762E65"/>
    <w:rsid w:val="00771317"/>
    <w:rsid w:val="007721F4"/>
    <w:rsid w:val="00782506"/>
    <w:rsid w:val="00784E95"/>
    <w:rsid w:val="007875D9"/>
    <w:rsid w:val="00790871"/>
    <w:rsid w:val="007928F2"/>
    <w:rsid w:val="007A47AA"/>
    <w:rsid w:val="007A535F"/>
    <w:rsid w:val="007C2D40"/>
    <w:rsid w:val="007D39CB"/>
    <w:rsid w:val="007E715C"/>
    <w:rsid w:val="007F3153"/>
    <w:rsid w:val="00816A2C"/>
    <w:rsid w:val="00817908"/>
    <w:rsid w:val="00820F75"/>
    <w:rsid w:val="00825595"/>
    <w:rsid w:val="00825B4C"/>
    <w:rsid w:val="00833579"/>
    <w:rsid w:val="00834296"/>
    <w:rsid w:val="00840274"/>
    <w:rsid w:val="0084112F"/>
    <w:rsid w:val="00843521"/>
    <w:rsid w:val="00843B72"/>
    <w:rsid w:val="00851D76"/>
    <w:rsid w:val="008579EC"/>
    <w:rsid w:val="0086398A"/>
    <w:rsid w:val="00864685"/>
    <w:rsid w:val="00865291"/>
    <w:rsid w:val="00866E1A"/>
    <w:rsid w:val="0086793E"/>
    <w:rsid w:val="008702EB"/>
    <w:rsid w:val="00870574"/>
    <w:rsid w:val="008758C6"/>
    <w:rsid w:val="008810FE"/>
    <w:rsid w:val="008812F8"/>
    <w:rsid w:val="008829BD"/>
    <w:rsid w:val="00897663"/>
    <w:rsid w:val="008A0D26"/>
    <w:rsid w:val="008A29E3"/>
    <w:rsid w:val="008A3204"/>
    <w:rsid w:val="008B48D9"/>
    <w:rsid w:val="008B4F93"/>
    <w:rsid w:val="008D5EFA"/>
    <w:rsid w:val="008F3655"/>
    <w:rsid w:val="00903C32"/>
    <w:rsid w:val="009103C0"/>
    <w:rsid w:val="009144AF"/>
    <w:rsid w:val="00916BFD"/>
    <w:rsid w:val="00924FF3"/>
    <w:rsid w:val="009304C4"/>
    <w:rsid w:val="00934BA2"/>
    <w:rsid w:val="00936627"/>
    <w:rsid w:val="009419E8"/>
    <w:rsid w:val="0094385C"/>
    <w:rsid w:val="00945B00"/>
    <w:rsid w:val="009475D0"/>
    <w:rsid w:val="00951F7E"/>
    <w:rsid w:val="00953C86"/>
    <w:rsid w:val="00954C1F"/>
    <w:rsid w:val="00957E33"/>
    <w:rsid w:val="0096009A"/>
    <w:rsid w:val="00960439"/>
    <w:rsid w:val="0096434A"/>
    <w:rsid w:val="00970844"/>
    <w:rsid w:val="00984D0A"/>
    <w:rsid w:val="00984D44"/>
    <w:rsid w:val="009855A8"/>
    <w:rsid w:val="0098779C"/>
    <w:rsid w:val="0099159F"/>
    <w:rsid w:val="00991ED5"/>
    <w:rsid w:val="00995109"/>
    <w:rsid w:val="009A0262"/>
    <w:rsid w:val="009A3DE0"/>
    <w:rsid w:val="009B2CF6"/>
    <w:rsid w:val="009B2F82"/>
    <w:rsid w:val="009B3DF2"/>
    <w:rsid w:val="009B6D93"/>
    <w:rsid w:val="009C7C0D"/>
    <w:rsid w:val="009D42A5"/>
    <w:rsid w:val="009E1ED2"/>
    <w:rsid w:val="009F67F4"/>
    <w:rsid w:val="00A0074D"/>
    <w:rsid w:val="00A00BC1"/>
    <w:rsid w:val="00A018EF"/>
    <w:rsid w:val="00A033E3"/>
    <w:rsid w:val="00A11795"/>
    <w:rsid w:val="00A12750"/>
    <w:rsid w:val="00A13FA1"/>
    <w:rsid w:val="00A22C14"/>
    <w:rsid w:val="00A249C9"/>
    <w:rsid w:val="00A358E1"/>
    <w:rsid w:val="00A36BD9"/>
    <w:rsid w:val="00A42644"/>
    <w:rsid w:val="00A46B32"/>
    <w:rsid w:val="00A54804"/>
    <w:rsid w:val="00A559FE"/>
    <w:rsid w:val="00A66027"/>
    <w:rsid w:val="00A67F6B"/>
    <w:rsid w:val="00A73632"/>
    <w:rsid w:val="00A749AB"/>
    <w:rsid w:val="00A81D4E"/>
    <w:rsid w:val="00A959E1"/>
    <w:rsid w:val="00A96C35"/>
    <w:rsid w:val="00A972D5"/>
    <w:rsid w:val="00AA3870"/>
    <w:rsid w:val="00AA3D3C"/>
    <w:rsid w:val="00AA3F87"/>
    <w:rsid w:val="00AA4D3D"/>
    <w:rsid w:val="00AB6315"/>
    <w:rsid w:val="00AC2B2E"/>
    <w:rsid w:val="00AC3313"/>
    <w:rsid w:val="00AC70DE"/>
    <w:rsid w:val="00AE2946"/>
    <w:rsid w:val="00AE491B"/>
    <w:rsid w:val="00AF1710"/>
    <w:rsid w:val="00AF3500"/>
    <w:rsid w:val="00AF3915"/>
    <w:rsid w:val="00B03FD6"/>
    <w:rsid w:val="00B05CF1"/>
    <w:rsid w:val="00B127BB"/>
    <w:rsid w:val="00B1606E"/>
    <w:rsid w:val="00B17745"/>
    <w:rsid w:val="00B17CC6"/>
    <w:rsid w:val="00B21E9F"/>
    <w:rsid w:val="00B248DF"/>
    <w:rsid w:val="00B43235"/>
    <w:rsid w:val="00B4473C"/>
    <w:rsid w:val="00B64A03"/>
    <w:rsid w:val="00B710BC"/>
    <w:rsid w:val="00B9322C"/>
    <w:rsid w:val="00B94D67"/>
    <w:rsid w:val="00B966E5"/>
    <w:rsid w:val="00B96DEB"/>
    <w:rsid w:val="00BA4DFE"/>
    <w:rsid w:val="00BB0042"/>
    <w:rsid w:val="00BB07AE"/>
    <w:rsid w:val="00BC21DC"/>
    <w:rsid w:val="00BC24DA"/>
    <w:rsid w:val="00BC26D6"/>
    <w:rsid w:val="00BC7AFE"/>
    <w:rsid w:val="00BE09FC"/>
    <w:rsid w:val="00BE3244"/>
    <w:rsid w:val="00BE3775"/>
    <w:rsid w:val="00BF2484"/>
    <w:rsid w:val="00BF6115"/>
    <w:rsid w:val="00BF7FF8"/>
    <w:rsid w:val="00C03228"/>
    <w:rsid w:val="00C03FDD"/>
    <w:rsid w:val="00C05DFC"/>
    <w:rsid w:val="00C140CF"/>
    <w:rsid w:val="00C144F2"/>
    <w:rsid w:val="00C1576F"/>
    <w:rsid w:val="00C1736B"/>
    <w:rsid w:val="00C300DF"/>
    <w:rsid w:val="00C4685B"/>
    <w:rsid w:val="00C50E69"/>
    <w:rsid w:val="00C51215"/>
    <w:rsid w:val="00C52598"/>
    <w:rsid w:val="00C54CD3"/>
    <w:rsid w:val="00C563EA"/>
    <w:rsid w:val="00C67402"/>
    <w:rsid w:val="00C67A1C"/>
    <w:rsid w:val="00C726E0"/>
    <w:rsid w:val="00C835BA"/>
    <w:rsid w:val="00C90AEF"/>
    <w:rsid w:val="00C973D0"/>
    <w:rsid w:val="00CA37DB"/>
    <w:rsid w:val="00CB3F2B"/>
    <w:rsid w:val="00CC1991"/>
    <w:rsid w:val="00CC413F"/>
    <w:rsid w:val="00CC49DB"/>
    <w:rsid w:val="00CD031D"/>
    <w:rsid w:val="00CD0944"/>
    <w:rsid w:val="00CD1E6E"/>
    <w:rsid w:val="00CE0170"/>
    <w:rsid w:val="00CE15EC"/>
    <w:rsid w:val="00CF1993"/>
    <w:rsid w:val="00CF50C8"/>
    <w:rsid w:val="00D03B54"/>
    <w:rsid w:val="00D04856"/>
    <w:rsid w:val="00D04A3A"/>
    <w:rsid w:val="00D0604B"/>
    <w:rsid w:val="00D263B3"/>
    <w:rsid w:val="00D33BDD"/>
    <w:rsid w:val="00D4021F"/>
    <w:rsid w:val="00D50CA7"/>
    <w:rsid w:val="00D5490A"/>
    <w:rsid w:val="00D66438"/>
    <w:rsid w:val="00D678E7"/>
    <w:rsid w:val="00D72092"/>
    <w:rsid w:val="00D73BA3"/>
    <w:rsid w:val="00D77A27"/>
    <w:rsid w:val="00D816E9"/>
    <w:rsid w:val="00D83677"/>
    <w:rsid w:val="00D8570A"/>
    <w:rsid w:val="00D857CB"/>
    <w:rsid w:val="00D87A88"/>
    <w:rsid w:val="00D9225A"/>
    <w:rsid w:val="00D93BD4"/>
    <w:rsid w:val="00D95969"/>
    <w:rsid w:val="00D959C6"/>
    <w:rsid w:val="00DA0FF4"/>
    <w:rsid w:val="00DA7777"/>
    <w:rsid w:val="00DB4E45"/>
    <w:rsid w:val="00DB6A19"/>
    <w:rsid w:val="00DD03D4"/>
    <w:rsid w:val="00DE06C0"/>
    <w:rsid w:val="00DE3149"/>
    <w:rsid w:val="00DE587A"/>
    <w:rsid w:val="00DF2723"/>
    <w:rsid w:val="00DF69D3"/>
    <w:rsid w:val="00E00BF0"/>
    <w:rsid w:val="00E101A6"/>
    <w:rsid w:val="00E16D3B"/>
    <w:rsid w:val="00E16FDE"/>
    <w:rsid w:val="00E202B9"/>
    <w:rsid w:val="00E20EC1"/>
    <w:rsid w:val="00E219FA"/>
    <w:rsid w:val="00E22C15"/>
    <w:rsid w:val="00E22FDF"/>
    <w:rsid w:val="00E23DB0"/>
    <w:rsid w:val="00E247CC"/>
    <w:rsid w:val="00E335B6"/>
    <w:rsid w:val="00E41EC2"/>
    <w:rsid w:val="00E4262B"/>
    <w:rsid w:val="00E52912"/>
    <w:rsid w:val="00E548A7"/>
    <w:rsid w:val="00E56A69"/>
    <w:rsid w:val="00E63043"/>
    <w:rsid w:val="00E6562B"/>
    <w:rsid w:val="00E71231"/>
    <w:rsid w:val="00E74D1E"/>
    <w:rsid w:val="00E92BD4"/>
    <w:rsid w:val="00E94061"/>
    <w:rsid w:val="00E94A22"/>
    <w:rsid w:val="00E96790"/>
    <w:rsid w:val="00E96A82"/>
    <w:rsid w:val="00E9709E"/>
    <w:rsid w:val="00EA525E"/>
    <w:rsid w:val="00EB0DB6"/>
    <w:rsid w:val="00EC1BEE"/>
    <w:rsid w:val="00EC6829"/>
    <w:rsid w:val="00EC69AC"/>
    <w:rsid w:val="00ED2B2E"/>
    <w:rsid w:val="00ED304A"/>
    <w:rsid w:val="00ED6B09"/>
    <w:rsid w:val="00ED6D66"/>
    <w:rsid w:val="00EE4747"/>
    <w:rsid w:val="00EF5174"/>
    <w:rsid w:val="00EF7DCF"/>
    <w:rsid w:val="00F05088"/>
    <w:rsid w:val="00F07554"/>
    <w:rsid w:val="00F10DAF"/>
    <w:rsid w:val="00F11C2F"/>
    <w:rsid w:val="00F15DE4"/>
    <w:rsid w:val="00F26357"/>
    <w:rsid w:val="00F27FC3"/>
    <w:rsid w:val="00F34C8F"/>
    <w:rsid w:val="00F41A0B"/>
    <w:rsid w:val="00F42A0F"/>
    <w:rsid w:val="00F46D14"/>
    <w:rsid w:val="00F53C4F"/>
    <w:rsid w:val="00F54B69"/>
    <w:rsid w:val="00F65232"/>
    <w:rsid w:val="00F65A4F"/>
    <w:rsid w:val="00F70F86"/>
    <w:rsid w:val="00F73B2B"/>
    <w:rsid w:val="00F7463A"/>
    <w:rsid w:val="00F84EDD"/>
    <w:rsid w:val="00F93D26"/>
    <w:rsid w:val="00F9433A"/>
    <w:rsid w:val="00F94AB7"/>
    <w:rsid w:val="00FA13F8"/>
    <w:rsid w:val="00FA2F42"/>
    <w:rsid w:val="00FB3F59"/>
    <w:rsid w:val="00FC29EA"/>
    <w:rsid w:val="00FC4BD5"/>
    <w:rsid w:val="00FD1FF4"/>
    <w:rsid w:val="00FD2B80"/>
    <w:rsid w:val="00FD55E0"/>
    <w:rsid w:val="00FF2302"/>
    <w:rsid w:val="00FF53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2B2E"/>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03C32"/>
    <w:pPr>
      <w:ind w:left="720"/>
      <w:contextualSpacing/>
    </w:pPr>
  </w:style>
  <w:style w:type="paragraph" w:styleId="Sottotitolo">
    <w:name w:val="Subtitle"/>
    <w:basedOn w:val="Normale"/>
    <w:next w:val="Normale"/>
    <w:link w:val="SottotitoloCarattere"/>
    <w:uiPriority w:val="99"/>
    <w:qFormat/>
    <w:rsid w:val="0086398A"/>
    <w:pPr>
      <w:spacing w:after="60" w:line="240" w:lineRule="auto"/>
      <w:jc w:val="center"/>
      <w:outlineLvl w:val="1"/>
    </w:pPr>
    <w:rPr>
      <w:rFonts w:ascii="Cambria" w:eastAsia="Times New Roman" w:hAnsi="Cambria"/>
      <w:sz w:val="24"/>
      <w:szCs w:val="24"/>
      <w:lang w:eastAsia="it-IT"/>
    </w:rPr>
  </w:style>
  <w:style w:type="character" w:customStyle="1" w:styleId="SottotitoloCarattere">
    <w:name w:val="Sottotitolo Carattere"/>
    <w:basedOn w:val="Carpredefinitoparagrafo"/>
    <w:link w:val="Sottotitolo"/>
    <w:uiPriority w:val="99"/>
    <w:locked/>
    <w:rsid w:val="0086398A"/>
    <w:rPr>
      <w:rFonts w:ascii="Cambria" w:hAnsi="Cambria" w:cs="Times New Roman"/>
      <w:sz w:val="24"/>
      <w:szCs w:val="24"/>
      <w:lang w:eastAsia="it-IT"/>
    </w:rPr>
  </w:style>
  <w:style w:type="character" w:styleId="Rimandocommento">
    <w:name w:val="annotation reference"/>
    <w:basedOn w:val="Carpredefinitoparagrafo"/>
    <w:uiPriority w:val="99"/>
    <w:semiHidden/>
    <w:rsid w:val="00156DF6"/>
    <w:rPr>
      <w:rFonts w:cs="Times New Roman"/>
      <w:sz w:val="16"/>
      <w:szCs w:val="16"/>
    </w:rPr>
  </w:style>
  <w:style w:type="paragraph" w:styleId="Testocommento">
    <w:name w:val="annotation text"/>
    <w:basedOn w:val="Normale"/>
    <w:link w:val="TestocommentoCarattere"/>
    <w:uiPriority w:val="99"/>
    <w:rsid w:val="00156DF6"/>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156DF6"/>
    <w:rPr>
      <w:rFonts w:cs="Times New Roman"/>
      <w:sz w:val="20"/>
      <w:szCs w:val="20"/>
    </w:rPr>
  </w:style>
  <w:style w:type="paragraph" w:styleId="Testofumetto">
    <w:name w:val="Balloon Text"/>
    <w:basedOn w:val="Normale"/>
    <w:link w:val="TestofumettoCarattere"/>
    <w:uiPriority w:val="99"/>
    <w:semiHidden/>
    <w:rsid w:val="00156D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6DF6"/>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rsid w:val="00B17745"/>
    <w:rPr>
      <w:b/>
      <w:bCs/>
    </w:rPr>
  </w:style>
  <w:style w:type="character" w:customStyle="1" w:styleId="SoggettocommentoCarattere">
    <w:name w:val="Soggetto commento Carattere"/>
    <w:basedOn w:val="TestocommentoCarattere"/>
    <w:link w:val="Soggettocommento"/>
    <w:uiPriority w:val="99"/>
    <w:semiHidden/>
    <w:locked/>
    <w:rsid w:val="00B17745"/>
    <w:rPr>
      <w:b/>
      <w:bCs/>
    </w:rPr>
  </w:style>
  <w:style w:type="paragraph" w:customStyle="1" w:styleId="Default">
    <w:name w:val="Default"/>
    <w:uiPriority w:val="99"/>
    <w:rsid w:val="00D857CB"/>
    <w:pPr>
      <w:autoSpaceDE w:val="0"/>
      <w:autoSpaceDN w:val="0"/>
      <w:adjustRightInd w:val="0"/>
    </w:pPr>
    <w:rPr>
      <w:rFonts w:ascii="Times New Roman" w:hAnsi="Times New Roman"/>
      <w:color w:val="000000"/>
      <w:sz w:val="24"/>
      <w:szCs w:val="24"/>
      <w:lang w:eastAsia="en-US"/>
    </w:rPr>
  </w:style>
  <w:style w:type="paragraph" w:styleId="Rientrocorpodeltesto">
    <w:name w:val="Body Text Indent"/>
    <w:basedOn w:val="Normale"/>
    <w:link w:val="RientrocorpodeltestoCarattere"/>
    <w:rsid w:val="001E767E"/>
    <w:pPr>
      <w:tabs>
        <w:tab w:val="left" w:pos="1134"/>
        <w:tab w:val="left" w:pos="9214"/>
      </w:tabs>
      <w:spacing w:after="0" w:line="480" w:lineRule="exact"/>
      <w:ind w:right="566" w:firstLine="567"/>
      <w:jc w:val="both"/>
    </w:pPr>
    <w:rPr>
      <w:rFonts w:ascii="Courier New" w:eastAsia="Times New Roman" w:hAnsi="Courier New"/>
      <w:sz w:val="24"/>
      <w:szCs w:val="20"/>
      <w:lang w:eastAsia="it-IT"/>
    </w:rPr>
  </w:style>
  <w:style w:type="character" w:customStyle="1" w:styleId="RientrocorpodeltestoCarattere">
    <w:name w:val="Rientro corpo del testo Carattere"/>
    <w:basedOn w:val="Carpredefinitoparagrafo"/>
    <w:link w:val="Rientrocorpodeltesto"/>
    <w:rsid w:val="001E767E"/>
    <w:rPr>
      <w:rFonts w:ascii="Courier New" w:eastAsia="Times New Roman" w:hAnsi="Courier New"/>
      <w:sz w:val="24"/>
      <w:szCs w:val="20"/>
    </w:rPr>
  </w:style>
</w:styles>
</file>

<file path=word/webSettings.xml><?xml version="1.0" encoding="utf-8"?>
<w:webSettings xmlns:r="http://schemas.openxmlformats.org/officeDocument/2006/relationships" xmlns:w="http://schemas.openxmlformats.org/wordprocessingml/2006/main">
  <w:divs>
    <w:div w:id="208256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6463</Words>
  <Characters>36843</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Ministero Economia e Finanze</Company>
  <LinksUpToDate>false</LinksUpToDate>
  <CharactersWithSpaces>43220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cinzia.simeone</dc:creator>
  <cp:keywords/>
  <dc:description/>
  <cp:lastModifiedBy> </cp:lastModifiedBy>
  <cp:revision>2</cp:revision>
  <cp:lastPrinted>2011-10-27T11:38:00Z</cp:lastPrinted>
  <dcterms:created xsi:type="dcterms:W3CDTF">2011-11-07T11:01:00Z</dcterms:created>
  <dcterms:modified xsi:type="dcterms:W3CDTF">2011-11-07T11:01:00Z</dcterms:modified>
</cp:coreProperties>
</file>